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B0D" w:rsidRDefault="00AE6B0D"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B25C35">
        <w:rPr>
          <w:rFonts w:ascii="Palatino Linotype" w:eastAsia="Times New Roman" w:hAnsi="Palatino Linotype" w:cs="Arial"/>
          <w:color w:val="000000"/>
          <w:sz w:val="24"/>
          <w:szCs w:val="24"/>
          <w:lang w:eastAsia="es-MX"/>
        </w:rPr>
        <w:t>catorce de noviembre</w:t>
      </w:r>
      <w:r w:rsidRPr="005A4030">
        <w:rPr>
          <w:rFonts w:ascii="Palatino Linotype" w:eastAsia="Times New Roman" w:hAnsi="Palatino Linotype" w:cs="Arial"/>
          <w:color w:val="000000"/>
          <w:sz w:val="24"/>
          <w:szCs w:val="24"/>
          <w:lang w:eastAsia="es-MX"/>
        </w:rPr>
        <w:t xml:space="preserve"> de dos mil dieciocho.</w:t>
      </w:r>
    </w:p>
    <w:p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B25C35" w:rsidRPr="00B25C35">
        <w:rPr>
          <w:rFonts w:ascii="Palatino Linotype" w:hAnsi="Palatino Linotype" w:cs="Arial"/>
          <w:b/>
          <w:bCs/>
          <w:sz w:val="24"/>
          <w:lang w:eastAsia="es-MX"/>
        </w:rPr>
        <w:t>03495/INFOEM/IP/RR/2018</w:t>
      </w:r>
      <w:r w:rsidRPr="009B1B26">
        <w:rPr>
          <w:rFonts w:ascii="Palatino Linotype" w:hAnsi="Palatino Linotype" w:cs="Arial"/>
          <w:sz w:val="24"/>
        </w:rPr>
        <w:t>, interpuesto por</w:t>
      </w:r>
      <w:r w:rsidR="00B25C35">
        <w:rPr>
          <w:rFonts w:ascii="Palatino Linotype" w:hAnsi="Palatino Linotype" w:cs="Arial"/>
          <w:sz w:val="24"/>
        </w:rPr>
        <w:t xml:space="preserve"> el </w:t>
      </w:r>
      <w:r w:rsidR="00B25C35" w:rsidRPr="00B25C35">
        <w:rPr>
          <w:rFonts w:ascii="Palatino Linotype" w:hAnsi="Palatino Linotype" w:cs="Arial"/>
          <w:b/>
          <w:sz w:val="24"/>
        </w:rPr>
        <w:t>C.</w:t>
      </w:r>
      <w:r w:rsidRPr="009B1B26">
        <w:rPr>
          <w:rFonts w:ascii="Palatino Linotype" w:hAnsi="Palatino Linotype" w:cs="Arial"/>
          <w:sz w:val="24"/>
        </w:rPr>
        <w:t xml:space="preserve"> </w:t>
      </w:r>
      <w:r w:rsidR="009B52F8">
        <w:rPr>
          <w:rFonts w:ascii="Palatino Linotype" w:hAnsi="Palatino Linotype" w:cs="Arial"/>
          <w:b/>
          <w:sz w:val="24"/>
        </w:rPr>
        <w:t>XXXXXXXXXXXXXXXX</w:t>
      </w:r>
      <w:r w:rsidRPr="009B1B26">
        <w:rPr>
          <w:rFonts w:ascii="Palatino Linotype" w:hAnsi="Palatino Linotype" w:cs="Arial"/>
          <w:b/>
          <w:sz w:val="24"/>
          <w:szCs w:val="24"/>
        </w:rPr>
        <w:t xml:space="preserve"> </w:t>
      </w:r>
      <w:r w:rsidRPr="009B1B26">
        <w:rPr>
          <w:rFonts w:ascii="Palatino Linotype" w:hAnsi="Palatino Linotype" w:cs="Arial"/>
          <w:sz w:val="24"/>
        </w:rPr>
        <w:t xml:space="preserve">en lo sucesivo </w:t>
      </w:r>
      <w:r w:rsidRPr="009B1B26">
        <w:rPr>
          <w:rFonts w:ascii="Palatino Linotype" w:hAnsi="Palatino Linotype" w:cs="Arial"/>
          <w:b/>
          <w:sz w:val="24"/>
        </w:rPr>
        <w:t>El Recurrente</w:t>
      </w:r>
      <w:r w:rsidR="00513534">
        <w:rPr>
          <w:rFonts w:ascii="Palatino Linotype" w:hAnsi="Palatino Linotype" w:cs="Arial"/>
          <w:sz w:val="24"/>
        </w:rPr>
        <w:t>, en contra de la respuesta</w:t>
      </w:r>
      <w:r w:rsidR="00B25C35">
        <w:rPr>
          <w:rFonts w:ascii="Palatino Linotype" w:hAnsi="Palatino Linotype" w:cs="Arial"/>
          <w:sz w:val="24"/>
        </w:rPr>
        <w:t xml:space="preserve"> otorgada por el</w:t>
      </w:r>
      <w:r w:rsidR="00513534">
        <w:rPr>
          <w:rFonts w:ascii="Palatino Linotype" w:hAnsi="Palatino Linotype" w:cs="Arial"/>
          <w:sz w:val="24"/>
        </w:rPr>
        <w:t xml:space="preserve"> </w:t>
      </w:r>
      <w:r w:rsidR="00B25C35" w:rsidRPr="00B25C35">
        <w:rPr>
          <w:rFonts w:ascii="Palatino Linotype" w:hAnsi="Palatino Linotype" w:cs="Arial"/>
          <w:b/>
          <w:sz w:val="24"/>
        </w:rPr>
        <w:t>Ayuntamiento de Tecámac</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rsidR="00480084" w:rsidRDefault="00480084" w:rsidP="00480084">
      <w:pPr>
        <w:tabs>
          <w:tab w:val="left" w:pos="1701"/>
        </w:tabs>
        <w:spacing w:before="240" w:line="360" w:lineRule="auto"/>
        <w:jc w:val="both"/>
        <w:rPr>
          <w:rFonts w:ascii="Palatino Linotype" w:hAnsi="Palatino Linotype" w:cs="Arial"/>
          <w:sz w:val="24"/>
        </w:rPr>
      </w:pPr>
    </w:p>
    <w:p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B25C35">
        <w:rPr>
          <w:rFonts w:ascii="Palatino Linotype" w:hAnsi="Palatino Linotype" w:cs="Arial"/>
          <w:sz w:val="24"/>
        </w:rPr>
        <w:t>diez de agosto</w:t>
      </w:r>
      <w:r w:rsidR="00FD06E7">
        <w:rPr>
          <w:rFonts w:ascii="Palatino Linotype" w:hAnsi="Palatino Linotype" w:cs="Arial"/>
          <w:sz w:val="24"/>
        </w:rPr>
        <w:t xml:space="preserve"> de dos mil dieciocho</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B25C35" w:rsidRPr="00B25C35">
        <w:rPr>
          <w:rFonts w:ascii="Palatino Linotype" w:hAnsi="Palatino Linotype" w:cs="Arial"/>
          <w:b/>
          <w:sz w:val="24"/>
        </w:rPr>
        <w:t>00109/TECAMAC/IP/2018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FD06E7" w:rsidRDefault="00FD06E7" w:rsidP="00FD06E7">
      <w:pPr>
        <w:spacing w:after="0" w:line="360" w:lineRule="auto"/>
        <w:jc w:val="both"/>
        <w:rPr>
          <w:rFonts w:ascii="Palatino Linotype" w:hAnsi="Palatino Linotype" w:cs="Arial"/>
          <w:sz w:val="24"/>
        </w:rPr>
      </w:pPr>
    </w:p>
    <w:p w:rsidR="00794CC7" w:rsidRDefault="00480084" w:rsidP="00794CC7">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B25C35" w:rsidRPr="00B25C35">
        <w:rPr>
          <w:rFonts w:ascii="Palatino Linotype" w:eastAsia="Times New Roman" w:hAnsi="Palatino Linotype" w:cs="Times New Roman"/>
          <w:i/>
          <w:lang w:val="es-ES_tradnl" w:eastAsia="es-ES"/>
        </w:rPr>
        <w:t xml:space="preserve">Solicito de manera atenta, y conforme al derecho consagrado en el Artículo 8 de la Constitución Política de los Estados Unidos Mexicanos: Único.- Las autorizaciones </w:t>
      </w:r>
      <w:r w:rsidR="00B25C35" w:rsidRPr="00B25C35">
        <w:rPr>
          <w:rFonts w:ascii="Palatino Linotype" w:eastAsia="Times New Roman" w:hAnsi="Palatino Linotype" w:cs="Times New Roman"/>
          <w:i/>
          <w:lang w:val="es-ES_tradnl" w:eastAsia="es-ES"/>
        </w:rPr>
        <w:lastRenderedPageBreak/>
        <w:t>completas y vigentes en materia de cambio de uso del suelo y todos los permisos otorgados por las autoridades municipales, requeridos para la operación de minas de materiales pétreos que se encuentran en el municipio de Tecámac, Estado de México.</w:t>
      </w:r>
      <w:r w:rsidRPr="00DE246E">
        <w:rPr>
          <w:rFonts w:ascii="Palatino Linotype" w:eastAsia="Times New Roman" w:hAnsi="Palatino Linotype" w:cs="Times New Roman"/>
          <w:i/>
          <w:lang w:val="es-ES_tradnl" w:eastAsia="es-ES"/>
        </w:rPr>
        <w:t>” [Sic]</w:t>
      </w:r>
    </w:p>
    <w:p w:rsidR="00794CC7" w:rsidRDefault="00794CC7" w:rsidP="00480084">
      <w:pPr>
        <w:spacing w:before="240" w:line="240" w:lineRule="auto"/>
        <w:ind w:right="850"/>
        <w:jc w:val="both"/>
        <w:rPr>
          <w:rFonts w:ascii="Palatino Linotype" w:eastAsia="Times New Roman" w:hAnsi="Palatino Linotype" w:cs="Times New Roman"/>
          <w:sz w:val="24"/>
          <w:szCs w:val="24"/>
          <w:lang w:val="es-ES_tradnl" w:eastAsia="es-ES"/>
        </w:rPr>
      </w:pPr>
    </w:p>
    <w:p w:rsidR="00480084"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480084" w:rsidRPr="008A12F6"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p>
    <w:p w:rsidR="00480084" w:rsidRDefault="00480084" w:rsidP="00480084">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343BC" w:rsidRDefault="00480084" w:rsidP="00FE12EC">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B525F8">
        <w:rPr>
          <w:rFonts w:ascii="Palatino Linotype" w:hAnsi="Palatino Linotype" w:cs="Arial"/>
          <w:sz w:val="24"/>
        </w:rPr>
        <w:t>treinta y uno</w:t>
      </w:r>
      <w:r w:rsidR="00513534">
        <w:rPr>
          <w:rFonts w:ascii="Palatino Linotype" w:hAnsi="Palatino Linotype" w:cs="Arial"/>
          <w:sz w:val="24"/>
        </w:rPr>
        <w:t xml:space="preserve"> de agosto</w:t>
      </w:r>
      <w:r w:rsidR="00FE12EC">
        <w:rPr>
          <w:rFonts w:ascii="Palatino Linotype" w:hAnsi="Palatino Linotype" w:cs="Arial"/>
          <w:sz w:val="24"/>
        </w:rPr>
        <w:t xml:space="preserve"> de dos mil dieciocho</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rsidR="00B525F8" w:rsidRPr="00B525F8" w:rsidRDefault="00FE12EC" w:rsidP="00B525F8">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B525F8" w:rsidRPr="00B525F8">
        <w:rPr>
          <w:rFonts w:ascii="Palatino Linotype" w:hAnsi="Palatino Linotype" w:cs="Arial"/>
          <w:i/>
          <w:noProof/>
          <w:szCs w:val="24"/>
          <w:lang w:eastAsia="es-MX"/>
        </w:rPr>
        <w:t>Tecámac, México a 31 de Agosto de 2018</w:t>
      </w:r>
    </w:p>
    <w:p w:rsidR="00B525F8" w:rsidRPr="00B525F8" w:rsidRDefault="00B525F8" w:rsidP="00B525F8">
      <w:pPr>
        <w:spacing w:after="0" w:line="240" w:lineRule="auto"/>
        <w:ind w:left="567" w:right="567"/>
        <w:jc w:val="right"/>
        <w:rPr>
          <w:rFonts w:ascii="Palatino Linotype" w:hAnsi="Palatino Linotype" w:cs="Arial"/>
          <w:i/>
          <w:noProof/>
          <w:szCs w:val="24"/>
          <w:lang w:eastAsia="es-MX"/>
        </w:rPr>
      </w:pPr>
      <w:r w:rsidRPr="00B525F8">
        <w:rPr>
          <w:rFonts w:ascii="Palatino Linotype" w:hAnsi="Palatino Linotype" w:cs="Arial"/>
          <w:i/>
          <w:noProof/>
          <w:szCs w:val="24"/>
          <w:lang w:eastAsia="es-MX"/>
        </w:rPr>
        <w:t xml:space="preserve">Nombre del solicitante: </w:t>
      </w:r>
      <w:r w:rsidR="009B52F8">
        <w:rPr>
          <w:rFonts w:ascii="Palatino Linotype" w:hAnsi="Palatino Linotype" w:cs="Arial"/>
          <w:i/>
          <w:noProof/>
          <w:szCs w:val="24"/>
          <w:lang w:eastAsia="es-MX"/>
        </w:rPr>
        <w:t>XXXXXXXXXXXXXXXX</w:t>
      </w:r>
    </w:p>
    <w:p w:rsidR="00B525F8" w:rsidRDefault="00B525F8" w:rsidP="00B525F8">
      <w:pPr>
        <w:spacing w:after="0" w:line="240" w:lineRule="auto"/>
        <w:ind w:left="567" w:right="567"/>
        <w:jc w:val="right"/>
        <w:rPr>
          <w:rFonts w:ascii="Palatino Linotype" w:hAnsi="Palatino Linotype" w:cs="Arial"/>
          <w:i/>
          <w:noProof/>
          <w:szCs w:val="24"/>
          <w:lang w:eastAsia="es-MX"/>
        </w:rPr>
      </w:pPr>
      <w:r w:rsidRPr="00B525F8">
        <w:rPr>
          <w:rFonts w:ascii="Palatino Linotype" w:hAnsi="Palatino Linotype" w:cs="Arial"/>
          <w:i/>
          <w:noProof/>
          <w:szCs w:val="24"/>
          <w:lang w:eastAsia="es-MX"/>
        </w:rPr>
        <w:t>Folio de la solicitud: 00109/TECAMAC/IP/2018</w:t>
      </w:r>
    </w:p>
    <w:p w:rsidR="00B525F8" w:rsidRPr="00B525F8" w:rsidRDefault="00B525F8" w:rsidP="00B525F8">
      <w:pPr>
        <w:spacing w:after="0" w:line="240" w:lineRule="auto"/>
        <w:ind w:left="567" w:right="567"/>
        <w:jc w:val="right"/>
        <w:rPr>
          <w:rFonts w:ascii="Palatino Linotype" w:hAnsi="Palatino Linotype" w:cs="Arial"/>
          <w:i/>
          <w:noProof/>
          <w:szCs w:val="24"/>
          <w:lang w:eastAsia="es-MX"/>
        </w:rPr>
      </w:pPr>
    </w:p>
    <w:p w:rsidR="00B525F8" w:rsidRDefault="00B525F8" w:rsidP="00B525F8">
      <w:pPr>
        <w:spacing w:after="0" w:line="240" w:lineRule="auto"/>
        <w:ind w:left="567" w:right="567"/>
        <w:jc w:val="both"/>
        <w:rPr>
          <w:rFonts w:ascii="Palatino Linotype" w:hAnsi="Palatino Linotype" w:cs="Arial"/>
          <w:i/>
          <w:noProof/>
          <w:szCs w:val="24"/>
          <w:lang w:eastAsia="es-MX"/>
        </w:rPr>
      </w:pPr>
      <w:r w:rsidRPr="00B525F8">
        <w:rPr>
          <w:rFonts w:ascii="Palatino Linotype" w:hAnsi="Palatino Linotype" w:cs="Arial"/>
          <w:i/>
          <w:noProof/>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525F8" w:rsidRPr="00B525F8" w:rsidRDefault="00B525F8" w:rsidP="00B525F8">
      <w:pPr>
        <w:spacing w:after="0" w:line="240" w:lineRule="auto"/>
        <w:ind w:left="567" w:right="567"/>
        <w:jc w:val="both"/>
        <w:rPr>
          <w:rFonts w:ascii="Palatino Linotype" w:hAnsi="Palatino Linotype" w:cs="Arial"/>
          <w:i/>
          <w:noProof/>
          <w:szCs w:val="24"/>
          <w:lang w:eastAsia="es-MX"/>
        </w:rPr>
      </w:pPr>
    </w:p>
    <w:p w:rsidR="00B525F8" w:rsidRDefault="00B525F8" w:rsidP="00B525F8">
      <w:pPr>
        <w:spacing w:after="0" w:line="240" w:lineRule="auto"/>
        <w:ind w:left="567" w:right="567"/>
        <w:jc w:val="both"/>
        <w:rPr>
          <w:rFonts w:ascii="Palatino Linotype" w:hAnsi="Palatino Linotype" w:cs="Arial"/>
          <w:i/>
          <w:noProof/>
          <w:szCs w:val="24"/>
          <w:lang w:eastAsia="es-MX"/>
        </w:rPr>
      </w:pPr>
      <w:r w:rsidRPr="00B525F8">
        <w:rPr>
          <w:rFonts w:ascii="Palatino Linotype" w:hAnsi="Palatino Linotype" w:cs="Arial"/>
          <w:i/>
          <w:noProof/>
          <w:szCs w:val="24"/>
          <w:lang w:eastAsia="es-MX"/>
        </w:rPr>
        <w:t>La presente información se entrega con el objetivo de dar acceso a la información cumpliendo con la finalidad que contempla la Ley de Transparencia y Acceso a la Información pública del Estado de México y Municipios. Se entrega la respuesta en versión pública.</w:t>
      </w:r>
    </w:p>
    <w:p w:rsidR="00B525F8" w:rsidRPr="00B525F8" w:rsidRDefault="00B525F8" w:rsidP="00B525F8">
      <w:pPr>
        <w:spacing w:after="0" w:line="240" w:lineRule="auto"/>
        <w:ind w:left="567" w:right="567"/>
        <w:jc w:val="right"/>
        <w:rPr>
          <w:rFonts w:ascii="Palatino Linotype" w:hAnsi="Palatino Linotype" w:cs="Arial"/>
          <w:i/>
          <w:noProof/>
          <w:szCs w:val="24"/>
          <w:lang w:eastAsia="es-MX"/>
        </w:rPr>
      </w:pPr>
    </w:p>
    <w:p w:rsidR="00B525F8" w:rsidRPr="00B525F8" w:rsidRDefault="00B525F8" w:rsidP="00B525F8">
      <w:pPr>
        <w:spacing w:after="0" w:line="240" w:lineRule="auto"/>
        <w:ind w:left="567" w:right="567"/>
        <w:rPr>
          <w:rFonts w:ascii="Palatino Linotype" w:hAnsi="Palatino Linotype" w:cs="Arial"/>
          <w:i/>
          <w:noProof/>
          <w:szCs w:val="24"/>
          <w:lang w:eastAsia="es-MX"/>
        </w:rPr>
      </w:pPr>
      <w:r w:rsidRPr="00B525F8">
        <w:rPr>
          <w:rFonts w:ascii="Palatino Linotype" w:hAnsi="Palatino Linotype" w:cs="Arial"/>
          <w:i/>
          <w:noProof/>
          <w:szCs w:val="24"/>
          <w:lang w:eastAsia="es-MX"/>
        </w:rPr>
        <w:t>ATENTAMENTE</w:t>
      </w:r>
    </w:p>
    <w:p w:rsidR="00FE12EC" w:rsidRPr="00155762" w:rsidRDefault="00B525F8" w:rsidP="00B525F8">
      <w:pPr>
        <w:spacing w:after="0" w:line="240" w:lineRule="auto"/>
        <w:ind w:left="567" w:right="567"/>
        <w:rPr>
          <w:rFonts w:ascii="Palatino Linotype" w:hAnsi="Palatino Linotype" w:cs="Arial"/>
          <w:i/>
          <w:szCs w:val="24"/>
        </w:rPr>
      </w:pPr>
      <w:r w:rsidRPr="00B525F8">
        <w:rPr>
          <w:rFonts w:ascii="Palatino Linotype" w:hAnsi="Palatino Linotype" w:cs="Arial"/>
          <w:i/>
          <w:noProof/>
          <w:szCs w:val="24"/>
          <w:lang w:eastAsia="es-MX"/>
        </w:rPr>
        <w:t>C. BLANCA IDALIA ACOLTZIN REYNA</w:t>
      </w:r>
      <w:r w:rsidR="00FE12EC">
        <w:rPr>
          <w:rFonts w:ascii="Palatino Linotype" w:hAnsi="Palatino Linotype" w:cs="Arial"/>
          <w:i/>
          <w:noProof/>
          <w:szCs w:val="24"/>
          <w:lang w:eastAsia="es-MX"/>
        </w:rPr>
        <w:t>” (sic)</w:t>
      </w:r>
    </w:p>
    <w:p w:rsidR="00513534" w:rsidRDefault="00513534" w:rsidP="00480084">
      <w:pPr>
        <w:spacing w:before="240" w:line="360" w:lineRule="auto"/>
        <w:jc w:val="both"/>
        <w:rPr>
          <w:rFonts w:ascii="Palatino Linotype" w:hAnsi="Palatino Linotype" w:cs="Arial"/>
          <w:sz w:val="24"/>
          <w:szCs w:val="24"/>
        </w:rPr>
      </w:pPr>
    </w:p>
    <w:p w:rsidR="00480084" w:rsidRDefault="0051353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Adjuntando para tal efecto los archivos electrónicos “</w:t>
      </w:r>
      <w:r w:rsidR="00B525F8" w:rsidRPr="00B525F8">
        <w:rPr>
          <w:rFonts w:ascii="Palatino Linotype" w:hAnsi="Palatino Linotype"/>
          <w:b/>
          <w:sz w:val="24"/>
          <w:szCs w:val="24"/>
        </w:rPr>
        <w:t>escaneo0183.pdf</w:t>
      </w:r>
      <w:r>
        <w:rPr>
          <w:rFonts w:ascii="Palatino Linotype" w:hAnsi="Palatino Linotype" w:cs="Arial"/>
          <w:sz w:val="24"/>
          <w:szCs w:val="24"/>
        </w:rPr>
        <w:t>” y “</w:t>
      </w:r>
      <w:r w:rsidR="00B525F8" w:rsidRPr="00B525F8">
        <w:rPr>
          <w:rFonts w:ascii="Palatino Linotype" w:hAnsi="Palatino Linotype" w:cs="Arial"/>
          <w:b/>
          <w:sz w:val="24"/>
          <w:szCs w:val="24"/>
        </w:rPr>
        <w:t>escaneo0184.pdf</w:t>
      </w:r>
      <w:r>
        <w:rPr>
          <w:rFonts w:ascii="Palatino Linotype" w:hAnsi="Palatino Linotype" w:cs="Arial"/>
          <w:sz w:val="24"/>
          <w:szCs w:val="24"/>
        </w:rPr>
        <w:t xml:space="preserve">”; los cuales no se insertan en el presente apartado por ser del conocimiento de las partes, </w:t>
      </w:r>
      <w:r w:rsidR="00C14532">
        <w:rPr>
          <w:rFonts w:ascii="Palatino Linotype" w:hAnsi="Palatino Linotype" w:cs="Arial"/>
          <w:sz w:val="24"/>
          <w:szCs w:val="24"/>
        </w:rPr>
        <w:t>sin embargo,</w:t>
      </w:r>
      <w:r>
        <w:rPr>
          <w:rFonts w:ascii="Palatino Linotype" w:hAnsi="Palatino Linotype" w:cs="Arial"/>
          <w:sz w:val="24"/>
          <w:szCs w:val="24"/>
        </w:rPr>
        <w:t xml:space="preserve"> habrá de hacerse el análisis y estudio correspondiente en párrafos posteriores.</w:t>
      </w:r>
      <w:r w:rsidR="00C14532">
        <w:rPr>
          <w:rFonts w:ascii="Palatino Linotype" w:hAnsi="Palatino Linotype" w:cs="Arial"/>
          <w:sz w:val="24"/>
          <w:szCs w:val="24"/>
        </w:rPr>
        <w:t xml:space="preserve"> </w:t>
      </w:r>
    </w:p>
    <w:p w:rsidR="00513534" w:rsidRDefault="00513534" w:rsidP="00480084">
      <w:pPr>
        <w:spacing w:before="240" w:line="360" w:lineRule="auto"/>
        <w:jc w:val="both"/>
        <w:rPr>
          <w:rFonts w:ascii="Palatino Linotype" w:hAnsi="Palatino Linotype" w:cs="Arial"/>
          <w:b/>
          <w:sz w:val="28"/>
        </w:rPr>
      </w:pPr>
    </w:p>
    <w:p w:rsidR="00480084" w:rsidRPr="00441A94" w:rsidRDefault="00480084" w:rsidP="00480084">
      <w:pPr>
        <w:spacing w:before="240" w:line="360" w:lineRule="auto"/>
        <w:jc w:val="both"/>
        <w:rPr>
          <w:rFonts w:ascii="Palatino Linotype" w:hAnsi="Palatino Linotype" w:cs="Arial"/>
          <w:b/>
          <w:sz w:val="28"/>
        </w:rPr>
      </w:pPr>
      <w:r w:rsidRPr="00AE76F5">
        <w:rPr>
          <w:rFonts w:ascii="Palatino Linotype" w:hAnsi="Palatino Linotype" w:cs="Arial"/>
          <w:b/>
          <w:sz w:val="28"/>
        </w:rPr>
        <w:t xml:space="preserve">TERCERO. </w:t>
      </w:r>
      <w:r w:rsidRPr="00AE76F5">
        <w:rPr>
          <w:rFonts w:ascii="Palatino Linotype" w:hAnsi="Palatino Linotype"/>
          <w:b/>
          <w:sz w:val="28"/>
        </w:rPr>
        <w:t>Del recurso de revisión.</w:t>
      </w:r>
    </w:p>
    <w:p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513534">
        <w:rPr>
          <w:rFonts w:ascii="Palatino Linotype" w:hAnsi="Palatino Linotype" w:cs="Arial"/>
          <w:b/>
          <w:sz w:val="24"/>
          <w:szCs w:val="24"/>
        </w:rPr>
        <w:t>El Sujeto O</w:t>
      </w:r>
      <w:r w:rsidRPr="00513534">
        <w:rPr>
          <w:rFonts w:ascii="Palatino Linotype" w:hAnsi="Palatino Linotype" w:cs="Arial"/>
          <w:b/>
          <w:sz w:val="24"/>
          <w:szCs w:val="24"/>
        </w:rPr>
        <w:t>bligado</w:t>
      </w:r>
      <w:r w:rsidRPr="00441A94">
        <w:rPr>
          <w:rFonts w:ascii="Palatino Linotype" w:hAnsi="Palatino Linotype" w:cs="Arial"/>
          <w:sz w:val="24"/>
          <w:szCs w:val="24"/>
        </w:rPr>
        <w:t xml:space="preserve">, </w:t>
      </w:r>
      <w:r>
        <w:rPr>
          <w:rFonts w:ascii="Palatino Linotype" w:hAnsi="Palatino Linotype" w:cs="Arial"/>
          <w:b/>
          <w:sz w:val="24"/>
          <w:szCs w:val="24"/>
        </w:rPr>
        <w:t>El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312DA8">
        <w:rPr>
          <w:rFonts w:ascii="Palatino Linotype" w:hAnsi="Palatino Linotype" w:cs="Arial"/>
          <w:sz w:val="24"/>
          <w:szCs w:val="24"/>
        </w:rPr>
        <w:t>diecinueve de septiembre</w:t>
      </w:r>
      <w:r w:rsidR="00090203">
        <w:rPr>
          <w:rFonts w:ascii="Palatino Linotype" w:hAnsi="Palatino Linotype" w:cs="Arial"/>
          <w:sz w:val="24"/>
          <w:szCs w:val="24"/>
        </w:rPr>
        <w:t xml:space="preserve"> de dos mil dieciocho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312DA8" w:rsidRPr="00312DA8">
        <w:rPr>
          <w:rFonts w:ascii="Palatino Linotype" w:hAnsi="Palatino Linotype" w:cs="Arial"/>
          <w:b/>
          <w:bCs/>
          <w:sz w:val="24"/>
          <w:szCs w:val="24"/>
          <w:lang w:eastAsia="es-MX"/>
        </w:rPr>
        <w:t>03495/INFOEM/IP/RR/2018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312DA8" w:rsidRPr="00312DA8">
        <w:rPr>
          <w:rFonts w:ascii="Palatino Linotype" w:hAnsi="Palatino Linotype" w:cs="Arial"/>
          <w:i/>
        </w:rPr>
        <w:t xml:space="preserve">La respuesta emitida p0r parte del Comité de Información Municipal de Tecámac es totalmente inaceptable, por varias razones, que se enumerarán a continuación. Sin embargo, en primer lugar es necesario destacar al acto impugnado. El Comité de Información Municipal de Tecámac, respondió a la presente solicitud con el acta de la sesión ordinaria de número CI/019-E/2018, en la cual menciona en la página 3, que: «se solicita a este comité se clasifique como confidencial la siguiente información, que se encuentra en los documentos, del expediente, de los permisos solicitados, los datos que se consideran para el tratamiento de estos, con el fin de testarlos, y clasificar como confidenciales son: dirección, R.F.C. y razón social». Por otra parte, en el parágrafo siguiente dice que se aprueba por unanimidad «la solicitud de clasificación como confidencial y tratamiento de la información, mismo que es aprobado por unanimidad». </w:t>
      </w:r>
      <w:r w:rsidRPr="00B15A94">
        <w:rPr>
          <w:rFonts w:ascii="Palatino Linotype" w:hAnsi="Palatino Linotype" w:cs="Arial"/>
          <w:i/>
        </w:rPr>
        <w:t>"[sic]</w:t>
      </w:r>
    </w:p>
    <w:p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480084"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lastRenderedPageBreak/>
        <w:t>“</w:t>
      </w:r>
      <w:r w:rsidR="00312DA8" w:rsidRPr="00312DA8">
        <w:rPr>
          <w:rFonts w:ascii="Palatino Linotype" w:hAnsi="Palatino Linotype" w:cs="Arial"/>
          <w:i/>
        </w:rPr>
        <w:t xml:space="preserve">Primero: el Comité de Información Municipal de Tecámac no motiva su decisión, y no dice cuál es el fundamento legal sobre el cual descansa la decisión mencionada en el Acto Impugnado, lo cual contradice desde todo punto de vista los principios de acceso a la información pública, y de información e interés público. Si bien es cierto, que el Comité tiene la obligación de salvaguardar los datos personales existentes en dichos documentos, expedientes y permisos solicitados, de acuerdo con la Ley de Transparencia y Acceso a la Información Pública del Estado de México y Municipios, en ningún momento se puede limitar el acceso a una información que no tiene carácter de confidencial, ni de clasificada. La Ley define información confidencial de la siguiente manera: «los secretos bancario, fiduciario, industrial, comercial, fiscal, bursátil y postal, cuya titularidad corresponda a particulares, sujetos de derecho internacional o a sujetos obligados cuando no involucren el ejercicio de recursos públicos». El artículo 131 de dicha Ley establece, con toda claridad, que: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 Segundo: Según el artículo 2.9, del Libro Segundo, del Código para la Biodiversidad del Estado de México, que trata sobre la regulación a la cual está sujeta dicha actividad, se establece con toda puntualidad: «Corresponden a las autoridades municipales del Estado en el ámbito de su competencia las siguientes facultades: (...) XVIII. Regular la expedición de autorizaciones para el uso del suelo o de las licencias de construcción u operación que no estén reservadas a la Federación (como lo es la explotación de materiales pétreos), ponderando la evaluación del impacto ambiental que expida la Secretaría en proyectos de obras, acciones, servicios públicos o privados de conformidad con las disposiciones aplicables en materia de desarrollo urbano y medio ambiente». Esta es la razón por la cual estamos solicitando conocer las autorizaciones vigentes de dichas minas en materia de cambio de uso de suelo, y todos los permisos otorgados por las autoridades municipales requeridos para la operación de minas de materiales pétreos que se encuentran en el municipio de Tecámac. Tercero: Por otra parte, el artículo 2.27, del citado Libro Segundo, del Código para la Biodiversidad del Estado de México, establece que: «Todo interesado tendrá derecho a que la Secretaría y las autoridades municipales pongan a su disposición la información pública ambiental que les soliciten, en los términos previstos por el presente Libro». Reiteramos con lo anterior, el hecho de que no estamos frente a los supuestos previstos para la reserva o confidencialidad de la </w:t>
      </w:r>
      <w:r w:rsidR="00312DA8" w:rsidRPr="00312DA8">
        <w:rPr>
          <w:rFonts w:ascii="Palatino Linotype" w:hAnsi="Palatino Linotype" w:cs="Arial"/>
          <w:i/>
        </w:rPr>
        <w:lastRenderedPageBreak/>
        <w:t>información, sino frente a una información de carácter ambiental, la cual se constituye dentro del ámbito de interés público que está especialmente codificado dentro del derecho a la información. Cuarto: Es notoria la existencia en el municipio de Tecámac de varias minas a cielo abierto (no sólo la mina de la cual se nos ha brindado en esta respuesta una información parcial), en donde se explotan materiales pétreos, las cuales son visibles y en las cuales es observable y notorio que actualmente están en funcionamiento. Sin embargo, en la respuesta enviada por el Comité de Información Municipal de Tecámac sólo aparece una documentación parcial, correspondiente al «expediente no. 8894 respecto a autorización a favor de PROYECTOS DE CONSTRUCCIÓN Y CARGA ESPECIALIZADA», de una mina denominada «El Colorado», ubicada en Camino sin nombre, San Jerónimo Xonacahuacan. En dicha información se anexan al oficio JRVA/29/2018, emitido por el Jefe de Regulación y Verificación Administrativa, los siguientes documentos: «Certificado de funcionamiento», «Licencia de Uso de Suelo», «Constancia de Alineamiento», «Constancia de seguridad» y «Acta de Verificación». Sin embargo, no es posible conocer gran parte de la información solicitada, aunque no se trata de datos personales, ni de los datos que en el acuerdo del Comité de Información Municipal de Tecámac se señalan como «confidenciales», sino de la información requerida, tal como: datos generales, superficie del terreno, superficie de la construcción, clave catastral, y normas para el aprovechamiento de suelo. Quinto: Por último, indicaremos la ubicación aproximada del vértice central de los lugares en donde existen minas a cielo abierto en el municipio de Tecámac, sobre las cuales estamos solicitando las respectivas autorizaciones en materia de uso de suelo, y los permisos respectivos. Para su mejor ubicación anexamos tres mapas con imágenes satelitales, y las correspondientes coordenadas geográficas UTM (14Q). Minas en el cerro de Chiconauhtla: Mina 1: 502400E, 2173300N. Mina 2: 503100E, 2173350N. Minas en Ozumbilla: Mina 1: 501200E, 2174900E. Mina 2: 502200E, 2174300N. Mina 3: 502200E, 2174600N. Mina 4: 501250E, 2174400N. Minas en Reyes-Xolox: Mina 1: 498300E, 2189050N. Mina 2: 500300E, 2187850N. Mina 2-Bis: 500850E, 2188050N. Mina 3: 501550E, 2188750N. Mina 4: 502300E, 2189200N. Nota: Los números de las minas son relativos a las imágenes satelitales anexas.</w:t>
      </w:r>
      <w:r w:rsidRPr="004469D5">
        <w:rPr>
          <w:rFonts w:ascii="Palatino Linotype" w:hAnsi="Palatino Linotype" w:cs="Arial"/>
          <w:i/>
        </w:rPr>
        <w:t>” [sic]</w:t>
      </w:r>
    </w:p>
    <w:p w:rsidR="00B25C35" w:rsidRPr="004469D5" w:rsidRDefault="00B25C35" w:rsidP="00E912B4">
      <w:pPr>
        <w:spacing w:before="240" w:after="240"/>
        <w:ind w:left="851" w:right="850"/>
        <w:jc w:val="both"/>
        <w:rPr>
          <w:rFonts w:ascii="Palatino Linotype" w:hAnsi="Palatino Linotype" w:cs="Arial"/>
          <w:i/>
        </w:rPr>
      </w:pPr>
    </w:p>
    <w:p w:rsidR="00B25C35" w:rsidRPr="00794CC7" w:rsidRDefault="00B25C35" w:rsidP="00B25C35">
      <w:pPr>
        <w:spacing w:before="240" w:line="360" w:lineRule="auto"/>
        <w:ind w:right="850"/>
        <w:jc w:val="both"/>
        <w:rPr>
          <w:rFonts w:ascii="Palatino Linotype" w:hAnsi="Palatino Linotype" w:cs="Arial"/>
          <w:sz w:val="24"/>
        </w:rPr>
      </w:pPr>
      <w:r>
        <w:rPr>
          <w:rFonts w:ascii="Palatino Linotype" w:hAnsi="Palatino Linotype" w:cs="Arial"/>
          <w:sz w:val="24"/>
        </w:rPr>
        <w:t xml:space="preserve">Asimismo, </w:t>
      </w:r>
      <w:r w:rsidRPr="00794CC7">
        <w:rPr>
          <w:rFonts w:ascii="Palatino Linotype" w:hAnsi="Palatino Linotype" w:cs="Arial"/>
          <w:b/>
          <w:sz w:val="24"/>
        </w:rPr>
        <w:t>El Recurrente</w:t>
      </w:r>
      <w:r w:rsidRPr="00794CC7">
        <w:rPr>
          <w:rFonts w:ascii="Palatino Linotype" w:hAnsi="Palatino Linotype" w:cs="Arial"/>
          <w:sz w:val="24"/>
        </w:rPr>
        <w:t xml:space="preserve"> adjuntó </w:t>
      </w:r>
      <w:r>
        <w:rPr>
          <w:rFonts w:ascii="Palatino Linotype" w:hAnsi="Palatino Linotype" w:cs="Arial"/>
          <w:sz w:val="24"/>
        </w:rPr>
        <w:t>a</w:t>
      </w:r>
      <w:r w:rsidR="00312DA8" w:rsidRPr="00312DA8">
        <w:rPr>
          <w:rFonts w:ascii="Palatino Linotype" w:hAnsi="Palatino Linotype" w:cs="Arial"/>
          <w:sz w:val="24"/>
        </w:rPr>
        <w:t>l recurso de revisión</w:t>
      </w:r>
      <w:r>
        <w:rPr>
          <w:rFonts w:ascii="Palatino Linotype" w:hAnsi="Palatino Linotype" w:cs="Arial"/>
          <w:sz w:val="24"/>
        </w:rPr>
        <w:t xml:space="preserve"> los</w:t>
      </w:r>
      <w:r w:rsidRPr="00794CC7">
        <w:rPr>
          <w:rFonts w:ascii="Palatino Linotype" w:hAnsi="Palatino Linotype" w:cs="Arial"/>
          <w:sz w:val="24"/>
        </w:rPr>
        <w:t xml:space="preserve"> archivo</w:t>
      </w:r>
      <w:r>
        <w:rPr>
          <w:rFonts w:ascii="Palatino Linotype" w:hAnsi="Palatino Linotype" w:cs="Arial"/>
          <w:sz w:val="24"/>
        </w:rPr>
        <w:t>s</w:t>
      </w:r>
      <w:r w:rsidRPr="00794CC7">
        <w:rPr>
          <w:rFonts w:ascii="Palatino Linotype" w:hAnsi="Palatino Linotype" w:cs="Arial"/>
          <w:sz w:val="24"/>
        </w:rPr>
        <w:t xml:space="preserve"> electrónico</w:t>
      </w:r>
      <w:r>
        <w:rPr>
          <w:rFonts w:ascii="Palatino Linotype" w:hAnsi="Palatino Linotype" w:cs="Arial"/>
          <w:sz w:val="24"/>
        </w:rPr>
        <w:t>s</w:t>
      </w:r>
      <w:r w:rsidRPr="00794CC7">
        <w:rPr>
          <w:rFonts w:ascii="Palatino Linotype" w:hAnsi="Palatino Linotype" w:cs="Arial"/>
          <w:sz w:val="24"/>
        </w:rPr>
        <w:t xml:space="preserve"> denominado</w:t>
      </w:r>
      <w:r>
        <w:rPr>
          <w:rFonts w:ascii="Palatino Linotype" w:hAnsi="Palatino Linotype" w:cs="Arial"/>
          <w:sz w:val="24"/>
        </w:rPr>
        <w:t>s</w:t>
      </w:r>
      <w:r w:rsidRPr="00794CC7">
        <w:rPr>
          <w:rFonts w:ascii="Palatino Linotype" w:hAnsi="Palatino Linotype" w:cs="Arial"/>
          <w:sz w:val="24"/>
        </w:rPr>
        <w:t xml:space="preserve"> </w:t>
      </w:r>
      <w:r>
        <w:rPr>
          <w:rFonts w:ascii="Palatino Linotype" w:hAnsi="Palatino Linotype" w:cs="Arial"/>
          <w:sz w:val="24"/>
        </w:rPr>
        <w:t>“</w:t>
      </w:r>
      <w:r w:rsidR="00312DA8" w:rsidRPr="00312DA8">
        <w:rPr>
          <w:rFonts w:ascii="Palatino Linotype" w:hAnsi="Palatino Linotype" w:cs="Arial"/>
          <w:b/>
          <w:sz w:val="24"/>
        </w:rPr>
        <w:t>2. Minas en Ozumbilla.jpg</w:t>
      </w:r>
      <w:r>
        <w:rPr>
          <w:rFonts w:ascii="Palatino Linotype" w:hAnsi="Palatino Linotype" w:cs="Arial"/>
          <w:sz w:val="24"/>
        </w:rPr>
        <w:t>”</w:t>
      </w:r>
      <w:r w:rsidR="00312DA8">
        <w:rPr>
          <w:rFonts w:ascii="Palatino Linotype" w:hAnsi="Palatino Linotype" w:cs="Arial"/>
          <w:sz w:val="24"/>
        </w:rPr>
        <w:t>,</w:t>
      </w:r>
      <w:r w:rsidR="00312DA8" w:rsidRPr="00312DA8">
        <w:rPr>
          <w:rFonts w:ascii="Palatino Linotype" w:hAnsi="Palatino Linotype" w:cs="Arial"/>
          <w:sz w:val="24"/>
        </w:rPr>
        <w:t xml:space="preserve"> </w:t>
      </w:r>
      <w:r w:rsidR="00312DA8">
        <w:rPr>
          <w:rFonts w:ascii="Palatino Linotype" w:hAnsi="Palatino Linotype" w:cs="Arial"/>
          <w:sz w:val="24"/>
        </w:rPr>
        <w:t>“</w:t>
      </w:r>
      <w:r w:rsidR="00312DA8" w:rsidRPr="00312DA8">
        <w:rPr>
          <w:rFonts w:ascii="Palatino Linotype" w:hAnsi="Palatino Linotype" w:cs="Arial"/>
          <w:b/>
          <w:sz w:val="24"/>
        </w:rPr>
        <w:t xml:space="preserve">1. Minas en el </w:t>
      </w:r>
      <w:r w:rsidR="00312DA8" w:rsidRPr="00312DA8">
        <w:rPr>
          <w:rFonts w:ascii="Palatino Linotype" w:hAnsi="Palatino Linotype" w:cs="Arial"/>
          <w:b/>
          <w:sz w:val="24"/>
        </w:rPr>
        <w:lastRenderedPageBreak/>
        <w:t>Cerro de Chiconauhtla.jpg</w:t>
      </w:r>
      <w:r w:rsidR="00312DA8">
        <w:rPr>
          <w:rFonts w:ascii="Palatino Linotype" w:hAnsi="Palatino Linotype" w:cs="Arial"/>
          <w:sz w:val="24"/>
        </w:rPr>
        <w:t>”,</w:t>
      </w:r>
      <w:r w:rsidR="00312DA8" w:rsidRPr="00312DA8">
        <w:rPr>
          <w:rFonts w:ascii="Palatino Linotype" w:hAnsi="Palatino Linotype" w:cs="Arial"/>
          <w:sz w:val="24"/>
        </w:rPr>
        <w:t xml:space="preserve"> </w:t>
      </w:r>
      <w:r w:rsidR="00312DA8">
        <w:rPr>
          <w:rFonts w:ascii="Palatino Linotype" w:hAnsi="Palatino Linotype" w:cs="Arial"/>
          <w:sz w:val="24"/>
        </w:rPr>
        <w:t>“</w:t>
      </w:r>
      <w:r w:rsidR="00312DA8" w:rsidRPr="00312DA8">
        <w:rPr>
          <w:rFonts w:ascii="Palatino Linotype" w:hAnsi="Palatino Linotype" w:cs="Arial"/>
          <w:b/>
          <w:sz w:val="24"/>
        </w:rPr>
        <w:t>TECÁMAC_escaneo0184.pdf</w:t>
      </w:r>
      <w:r w:rsidR="00312DA8">
        <w:rPr>
          <w:rFonts w:ascii="Palatino Linotype" w:hAnsi="Palatino Linotype" w:cs="Arial"/>
          <w:sz w:val="24"/>
        </w:rPr>
        <w:t>”,</w:t>
      </w:r>
      <w:r w:rsidR="00312DA8" w:rsidRPr="00312DA8">
        <w:rPr>
          <w:rFonts w:ascii="Palatino Linotype" w:hAnsi="Palatino Linotype" w:cs="Arial"/>
          <w:sz w:val="24"/>
        </w:rPr>
        <w:t xml:space="preserve"> </w:t>
      </w:r>
      <w:r w:rsidR="00312DA8">
        <w:rPr>
          <w:rFonts w:ascii="Palatino Linotype" w:hAnsi="Palatino Linotype" w:cs="Arial"/>
          <w:sz w:val="24"/>
        </w:rPr>
        <w:t>“</w:t>
      </w:r>
      <w:r w:rsidR="00312DA8" w:rsidRPr="00312DA8">
        <w:rPr>
          <w:rFonts w:ascii="Palatino Linotype" w:hAnsi="Palatino Linotype" w:cs="Arial"/>
          <w:b/>
          <w:sz w:val="24"/>
        </w:rPr>
        <w:t>3. Minas en Reyes-Xolox.jpg</w:t>
      </w:r>
      <w:r w:rsidR="00312DA8">
        <w:rPr>
          <w:rFonts w:ascii="Palatino Linotype" w:hAnsi="Palatino Linotype" w:cs="Arial"/>
          <w:sz w:val="24"/>
        </w:rPr>
        <w:t>”</w:t>
      </w:r>
      <w:r w:rsidR="00312DA8" w:rsidRPr="00312DA8">
        <w:rPr>
          <w:rFonts w:ascii="Palatino Linotype" w:hAnsi="Palatino Linotype" w:cs="Arial"/>
          <w:sz w:val="24"/>
        </w:rPr>
        <w:t xml:space="preserve"> </w:t>
      </w:r>
      <w:r>
        <w:rPr>
          <w:rFonts w:ascii="Palatino Linotype" w:hAnsi="Palatino Linotype" w:cs="Arial"/>
          <w:sz w:val="24"/>
        </w:rPr>
        <w:t>y “</w:t>
      </w:r>
      <w:r w:rsidR="00312DA8" w:rsidRPr="00312DA8">
        <w:rPr>
          <w:rFonts w:ascii="Palatino Linotype" w:hAnsi="Palatino Linotype" w:cs="Arial"/>
          <w:b/>
          <w:sz w:val="24"/>
        </w:rPr>
        <w:t>TECÁMAC_escaneo0183.pdf</w:t>
      </w:r>
      <w:r>
        <w:rPr>
          <w:rFonts w:ascii="Palatino Linotype" w:hAnsi="Palatino Linotype" w:cs="Arial"/>
          <w:sz w:val="24"/>
        </w:rPr>
        <w:t xml:space="preserve">” a través de los cuales remite </w:t>
      </w:r>
      <w:r w:rsidR="00312DA8">
        <w:rPr>
          <w:rFonts w:ascii="Palatino Linotype" w:hAnsi="Palatino Linotype" w:cs="Arial"/>
          <w:sz w:val="24"/>
        </w:rPr>
        <w:t>imágenes satelitales de las coordenadas correspondientes a las minas referidas en sus razones o motivos de inconformidad, así como</w:t>
      </w:r>
      <w:r>
        <w:rPr>
          <w:rFonts w:ascii="Palatino Linotype" w:hAnsi="Palatino Linotype" w:cs="Arial"/>
          <w:sz w:val="24"/>
        </w:rPr>
        <w:t xml:space="preserve"> </w:t>
      </w:r>
      <w:r w:rsidR="00312DA8">
        <w:rPr>
          <w:rFonts w:ascii="Palatino Linotype" w:hAnsi="Palatino Linotype" w:cs="Arial"/>
          <w:sz w:val="24"/>
        </w:rPr>
        <w:t xml:space="preserve">los archivos electrónicos remitidos por </w:t>
      </w:r>
      <w:r w:rsidR="00312DA8" w:rsidRPr="00312DA8">
        <w:rPr>
          <w:rFonts w:ascii="Palatino Linotype" w:hAnsi="Palatino Linotype" w:cs="Arial"/>
          <w:b/>
          <w:sz w:val="24"/>
        </w:rPr>
        <w:t>El Sujeto Obligado</w:t>
      </w:r>
      <w:r w:rsidR="00312DA8">
        <w:rPr>
          <w:rFonts w:ascii="Palatino Linotype" w:hAnsi="Palatino Linotype" w:cs="Arial"/>
          <w:sz w:val="24"/>
        </w:rPr>
        <w:t xml:space="preserve"> en su respuesta.</w:t>
      </w:r>
    </w:p>
    <w:p w:rsidR="00480084" w:rsidRDefault="00480084" w:rsidP="00480084">
      <w:pPr>
        <w:spacing w:before="240" w:line="360" w:lineRule="auto"/>
        <w:jc w:val="both"/>
        <w:rPr>
          <w:rFonts w:ascii="Palatino Linotype" w:hAnsi="Palatino Linotype"/>
          <w:color w:val="000000"/>
          <w:sz w:val="24"/>
          <w:szCs w:val="24"/>
        </w:rPr>
      </w:pPr>
    </w:p>
    <w:p w:rsidR="00480084" w:rsidRDefault="00480084"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654134">
        <w:rPr>
          <w:rFonts w:ascii="Palatino Linotype" w:hAnsi="Palatino Linotype" w:cs="Arial"/>
          <w:sz w:val="24"/>
          <w:szCs w:val="24"/>
        </w:rPr>
        <w:t>veinticinco de septiembre</w:t>
      </w:r>
      <w:r w:rsidR="004610DE">
        <w:rPr>
          <w:rFonts w:ascii="Palatino Linotype" w:hAnsi="Palatino Linotype" w:cs="Arial"/>
          <w:sz w:val="24"/>
          <w:szCs w:val="24"/>
        </w:rPr>
        <w:t xml:space="preserve"> de dos mil dieciocho</w:t>
      </w:r>
      <w:r>
        <w:rPr>
          <w:rFonts w:ascii="Palatino Linotype" w:hAnsi="Palatino Linotype" w:cs="Arial"/>
          <w:sz w:val="24"/>
          <w:szCs w:val="24"/>
        </w:rPr>
        <w:t>, determinándose en él, un plazo de siete días para que las partes manifestaran lo que a su derecho corresponda en términos del numeral ya citado.</w:t>
      </w:r>
    </w:p>
    <w:p w:rsidR="00A715C3" w:rsidRDefault="00A715C3" w:rsidP="00480084">
      <w:pPr>
        <w:spacing w:before="240" w:line="360" w:lineRule="auto"/>
        <w:jc w:val="both"/>
        <w:rPr>
          <w:rFonts w:ascii="Palatino Linotype" w:hAnsi="Palatino Linotype" w:cs="Arial"/>
          <w:sz w:val="24"/>
          <w:szCs w:val="24"/>
        </w:rPr>
      </w:pPr>
      <w:bookmarkStart w:id="0" w:name="_GoBack"/>
      <w:bookmarkEnd w:id="0"/>
    </w:p>
    <w:p w:rsidR="00480084" w:rsidRDefault="00480084" w:rsidP="0048008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B85DD2" w:rsidRDefault="00AC41A4" w:rsidP="00AC41A4">
      <w:pPr>
        <w:spacing w:after="0" w:line="360" w:lineRule="auto"/>
        <w:jc w:val="both"/>
        <w:rPr>
          <w:rFonts w:ascii="Palatino Linotype" w:hAnsi="Palatino Linotype" w:cs="Arial"/>
          <w:sz w:val="24"/>
          <w:szCs w:val="24"/>
        </w:rPr>
      </w:pPr>
      <w:r w:rsidRPr="00383128">
        <w:rPr>
          <w:rFonts w:ascii="Palatino Linotype" w:hAnsi="Palatino Linotype" w:cs="Arial"/>
          <w:sz w:val="24"/>
          <w:szCs w:val="24"/>
        </w:rPr>
        <w:t>Así, una vez abierta la etapa de instrucción, en el sumario se observa qu</w:t>
      </w:r>
      <w:r>
        <w:rPr>
          <w:rFonts w:ascii="Palatino Linotype" w:hAnsi="Palatino Linotype" w:cs="Arial"/>
          <w:sz w:val="24"/>
          <w:szCs w:val="24"/>
        </w:rPr>
        <w:t xml:space="preserve">e </w:t>
      </w:r>
      <w:r w:rsidRPr="002B4171">
        <w:rPr>
          <w:rFonts w:ascii="Palatino Linotype" w:hAnsi="Palatino Linotype" w:cs="Arial"/>
          <w:b/>
          <w:sz w:val="24"/>
          <w:szCs w:val="24"/>
        </w:rPr>
        <w:t>El</w:t>
      </w:r>
      <w:r w:rsidRPr="00383128">
        <w:rPr>
          <w:rFonts w:ascii="Palatino Linotype" w:hAnsi="Palatino Linotype" w:cs="Arial"/>
          <w:sz w:val="24"/>
          <w:szCs w:val="24"/>
        </w:rPr>
        <w:t xml:space="preserve"> </w:t>
      </w:r>
      <w:r w:rsidRPr="00383128">
        <w:rPr>
          <w:rFonts w:ascii="Palatino Linotype" w:hAnsi="Palatino Linotype" w:cs="Arial"/>
          <w:b/>
          <w:sz w:val="24"/>
          <w:szCs w:val="24"/>
        </w:rPr>
        <w:t>Sujeto Obligado</w:t>
      </w:r>
      <w:r w:rsidRPr="00383128">
        <w:rPr>
          <w:rFonts w:ascii="Palatino Linotype" w:hAnsi="Palatino Linotype" w:cs="Arial"/>
          <w:sz w:val="24"/>
          <w:szCs w:val="24"/>
        </w:rPr>
        <w:t xml:space="preserve"> rindió su informe justificado en fecha </w:t>
      </w:r>
      <w:r>
        <w:rPr>
          <w:rFonts w:ascii="Palatino Linotype" w:hAnsi="Palatino Linotype" w:cs="Arial"/>
          <w:sz w:val="24"/>
          <w:szCs w:val="24"/>
        </w:rPr>
        <w:t>veinticinco de septiembre de</w:t>
      </w:r>
      <w:r w:rsidRPr="00383128">
        <w:rPr>
          <w:rFonts w:ascii="Palatino Linotype" w:hAnsi="Palatino Linotype" w:cs="Arial"/>
          <w:sz w:val="24"/>
          <w:szCs w:val="24"/>
        </w:rPr>
        <w:t xml:space="preserve"> dos mil dieciocho</w:t>
      </w:r>
      <w:r>
        <w:rPr>
          <w:rFonts w:ascii="Palatino Linotype" w:hAnsi="Palatino Linotype" w:cs="Arial"/>
          <w:sz w:val="24"/>
          <w:szCs w:val="24"/>
        </w:rPr>
        <w:t>, mediante el</w:t>
      </w:r>
      <w:r w:rsidRPr="00383128">
        <w:rPr>
          <w:rFonts w:ascii="Palatino Linotype" w:hAnsi="Palatino Linotype" w:cs="Arial"/>
          <w:sz w:val="24"/>
          <w:szCs w:val="24"/>
        </w:rPr>
        <w:t xml:space="preserve"> archivo electrónico denominado “</w:t>
      </w:r>
      <w:r w:rsidRPr="00AC41A4">
        <w:rPr>
          <w:rFonts w:ascii="Palatino Linotype" w:hAnsi="Palatino Linotype" w:cs="Arial"/>
          <w:b/>
          <w:sz w:val="24"/>
          <w:szCs w:val="24"/>
        </w:rPr>
        <w:t>escaneo0196.pdf</w:t>
      </w:r>
      <w:r>
        <w:rPr>
          <w:rFonts w:ascii="Palatino Linotype" w:hAnsi="Palatino Linotype" w:cs="Arial"/>
          <w:sz w:val="24"/>
          <w:szCs w:val="24"/>
        </w:rPr>
        <w:t>”</w:t>
      </w:r>
      <w:r w:rsidRPr="00383128">
        <w:rPr>
          <w:rFonts w:ascii="Palatino Linotype" w:hAnsi="Palatino Linotype" w:cs="Arial"/>
          <w:sz w:val="24"/>
          <w:szCs w:val="24"/>
        </w:rPr>
        <w:t>, mismo</w:t>
      </w:r>
      <w:r>
        <w:rPr>
          <w:rFonts w:ascii="Palatino Linotype" w:hAnsi="Palatino Linotype" w:cs="Arial"/>
          <w:sz w:val="24"/>
          <w:szCs w:val="24"/>
        </w:rPr>
        <w:t xml:space="preserve"> que se puso</w:t>
      </w:r>
      <w:r w:rsidRPr="00383128">
        <w:rPr>
          <w:rFonts w:ascii="Palatino Linotype" w:hAnsi="Palatino Linotype" w:cs="Arial"/>
          <w:sz w:val="24"/>
          <w:szCs w:val="24"/>
        </w:rPr>
        <w:t xml:space="preserve"> a la vista del </w:t>
      </w:r>
      <w:r w:rsidRPr="00383128">
        <w:rPr>
          <w:rFonts w:ascii="Palatino Linotype" w:hAnsi="Palatino Linotype" w:cs="Arial"/>
          <w:b/>
          <w:sz w:val="24"/>
          <w:szCs w:val="24"/>
        </w:rPr>
        <w:t>Recurrente</w:t>
      </w:r>
      <w:r w:rsidRPr="00383128">
        <w:rPr>
          <w:rFonts w:ascii="Palatino Linotype" w:hAnsi="Palatino Linotype" w:cs="Arial"/>
          <w:sz w:val="24"/>
          <w:szCs w:val="24"/>
        </w:rPr>
        <w:t xml:space="preserve"> el día </w:t>
      </w:r>
      <w:r>
        <w:rPr>
          <w:rFonts w:ascii="Palatino Linotype" w:hAnsi="Palatino Linotype" w:cs="Arial"/>
          <w:sz w:val="24"/>
          <w:szCs w:val="24"/>
        </w:rPr>
        <w:t>treinta de octubre de dos mil dieciocho</w:t>
      </w:r>
      <w:r w:rsidR="00B85DD2" w:rsidRPr="00B85DD2">
        <w:rPr>
          <w:rFonts w:ascii="Palatino Linotype" w:hAnsi="Palatino Linotype" w:cs="Arial"/>
          <w:sz w:val="24"/>
          <w:szCs w:val="24"/>
        </w:rPr>
        <w:t xml:space="preserve"> </w:t>
      </w:r>
      <w:r w:rsidR="00B85DD2" w:rsidRPr="00B85DD2">
        <w:rPr>
          <w:rFonts w:ascii="Palatino Linotype" w:hAnsi="Palatino Linotype" w:cs="Arial"/>
          <w:sz w:val="24"/>
          <w:szCs w:val="24"/>
        </w:rPr>
        <w:lastRenderedPageBreak/>
        <w:t>para que en el término de tres días realizara su manifestaciones respecto de dicho informe</w:t>
      </w:r>
      <w:r w:rsidR="00B85DD2">
        <w:rPr>
          <w:rFonts w:ascii="Palatino Linotype" w:hAnsi="Palatino Linotype" w:cs="Arial"/>
          <w:sz w:val="24"/>
          <w:szCs w:val="24"/>
        </w:rPr>
        <w:t>.</w:t>
      </w:r>
    </w:p>
    <w:p w:rsidR="00B85DD2" w:rsidRDefault="00B85DD2" w:rsidP="00AC41A4">
      <w:pPr>
        <w:spacing w:after="0" w:line="360" w:lineRule="auto"/>
        <w:jc w:val="both"/>
        <w:rPr>
          <w:rFonts w:ascii="Palatino Linotype" w:hAnsi="Palatino Linotype" w:cs="Arial"/>
          <w:sz w:val="24"/>
          <w:szCs w:val="24"/>
        </w:rPr>
      </w:pPr>
    </w:p>
    <w:p w:rsidR="00B85DD2" w:rsidRDefault="00B85DD2" w:rsidP="00AC41A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forma </w:t>
      </w:r>
      <w:r w:rsidRPr="002304DA">
        <w:rPr>
          <w:rFonts w:ascii="Palatino Linotype" w:hAnsi="Palatino Linotype" w:cs="Arial"/>
          <w:b/>
          <w:sz w:val="24"/>
          <w:szCs w:val="24"/>
        </w:rPr>
        <w:t>El Recurrente</w:t>
      </w:r>
      <w:r w:rsidRPr="00594236">
        <w:rPr>
          <w:rFonts w:ascii="Palatino Linotype" w:hAnsi="Palatino Linotype" w:cs="Arial"/>
          <w:sz w:val="24"/>
          <w:szCs w:val="24"/>
        </w:rPr>
        <w:t>,</w:t>
      </w:r>
      <w:r w:rsidRPr="00594236">
        <w:rPr>
          <w:rFonts w:ascii="Palatino Linotype" w:hAnsi="Palatino Linotype" w:cs="Arial"/>
          <w:b/>
          <w:sz w:val="24"/>
          <w:szCs w:val="24"/>
        </w:rPr>
        <w:t xml:space="preserve"> </w:t>
      </w:r>
      <w:r w:rsidRPr="00594236">
        <w:rPr>
          <w:rFonts w:ascii="Palatino Linotype" w:hAnsi="Palatino Linotype" w:cs="Arial"/>
          <w:sz w:val="24"/>
          <w:szCs w:val="24"/>
        </w:rPr>
        <w:t xml:space="preserve">rindió sus </w:t>
      </w:r>
      <w:r>
        <w:rPr>
          <w:rFonts w:ascii="Palatino Linotype" w:hAnsi="Palatino Linotype" w:cs="Arial"/>
          <w:sz w:val="24"/>
          <w:szCs w:val="24"/>
        </w:rPr>
        <w:t>manifestaciones</w:t>
      </w:r>
      <w:r w:rsidRPr="00594236">
        <w:rPr>
          <w:rFonts w:ascii="Palatino Linotype" w:hAnsi="Palatino Linotype" w:cs="Arial"/>
          <w:sz w:val="24"/>
          <w:szCs w:val="24"/>
        </w:rPr>
        <w:t xml:space="preserve"> en el presente recurso de revisión, en fecha </w:t>
      </w:r>
      <w:r w:rsidR="00362AEC">
        <w:rPr>
          <w:rFonts w:ascii="Palatino Linotype" w:hAnsi="Palatino Linotype" w:cs="Arial"/>
          <w:sz w:val="24"/>
          <w:szCs w:val="24"/>
        </w:rPr>
        <w:t>primero de noviembre</w:t>
      </w:r>
      <w:r w:rsidRPr="00594236">
        <w:rPr>
          <w:rFonts w:ascii="Palatino Linotype" w:hAnsi="Palatino Linotype" w:cs="Arial"/>
          <w:sz w:val="24"/>
          <w:szCs w:val="24"/>
        </w:rPr>
        <w:t xml:space="preserve"> de dos mil dieciocho, remitiendo los archivos electrónicos “</w:t>
      </w:r>
      <w:r w:rsidR="00362AEC" w:rsidRPr="00362AEC">
        <w:rPr>
          <w:rFonts w:ascii="Palatino Linotype" w:hAnsi="Palatino Linotype" w:cs="Arial"/>
          <w:b/>
          <w:sz w:val="24"/>
          <w:szCs w:val="24"/>
        </w:rPr>
        <w:t>ANEXO 7_Código para la Diversidad del Estado de México_2018.pdf</w:t>
      </w:r>
      <w:r>
        <w:rPr>
          <w:rFonts w:ascii="Palatino Linotype" w:hAnsi="Palatino Linotype" w:cs="Arial"/>
          <w:sz w:val="24"/>
          <w:szCs w:val="24"/>
        </w:rPr>
        <w:t>”</w:t>
      </w:r>
      <w:r w:rsidR="00362AEC">
        <w:rPr>
          <w:rFonts w:ascii="Palatino Linotype" w:hAnsi="Palatino Linotype" w:cs="Arial"/>
          <w:sz w:val="24"/>
          <w:szCs w:val="24"/>
        </w:rPr>
        <w:t>, “</w:t>
      </w:r>
      <w:r w:rsidR="00362AEC" w:rsidRPr="00362AEC">
        <w:rPr>
          <w:rFonts w:ascii="Palatino Linotype" w:hAnsi="Palatino Linotype" w:cs="Arial"/>
          <w:b/>
          <w:sz w:val="24"/>
          <w:szCs w:val="24"/>
        </w:rPr>
        <w:t>ANEXO 6_Ley General de Equilibrio Ecológico y Protección al Ambiente.pdf</w:t>
      </w:r>
      <w:r w:rsidR="00362AEC">
        <w:rPr>
          <w:rFonts w:ascii="Palatino Linotype" w:hAnsi="Palatino Linotype" w:cs="Arial"/>
          <w:sz w:val="24"/>
          <w:szCs w:val="24"/>
        </w:rPr>
        <w:t>”, “</w:t>
      </w:r>
      <w:r w:rsidR="00362AEC" w:rsidRPr="00362AEC">
        <w:rPr>
          <w:rFonts w:ascii="Palatino Linotype" w:hAnsi="Palatino Linotype" w:cs="Arial"/>
          <w:b/>
          <w:sz w:val="24"/>
          <w:szCs w:val="24"/>
        </w:rPr>
        <w:t>Alegatos y pruebas.pdf</w:t>
      </w:r>
      <w:r w:rsidR="00362AEC">
        <w:rPr>
          <w:rFonts w:ascii="Palatino Linotype" w:hAnsi="Palatino Linotype" w:cs="Arial"/>
          <w:sz w:val="24"/>
          <w:szCs w:val="24"/>
        </w:rPr>
        <w:t>”, “</w:t>
      </w:r>
      <w:r w:rsidR="00362AEC" w:rsidRPr="00362AEC">
        <w:rPr>
          <w:rFonts w:ascii="Palatino Linotype" w:hAnsi="Palatino Linotype" w:cs="Arial"/>
          <w:b/>
          <w:sz w:val="24"/>
          <w:szCs w:val="24"/>
        </w:rPr>
        <w:t>ANEXO 1_Recurso de Revisión 03495.pdf</w:t>
      </w:r>
      <w:r w:rsidR="00362AEC">
        <w:rPr>
          <w:rFonts w:ascii="Palatino Linotype" w:hAnsi="Palatino Linotype" w:cs="Arial"/>
          <w:sz w:val="24"/>
          <w:szCs w:val="24"/>
        </w:rPr>
        <w:t>”, “</w:t>
      </w:r>
      <w:r w:rsidR="00362AEC" w:rsidRPr="00362AEC">
        <w:rPr>
          <w:rFonts w:ascii="Palatino Linotype" w:hAnsi="Palatino Linotype" w:cs="Arial"/>
          <w:b/>
          <w:sz w:val="24"/>
          <w:szCs w:val="24"/>
        </w:rPr>
        <w:t>ANEXO 4_TECÁMAC_escaneo0184.pdf</w:t>
      </w:r>
      <w:r w:rsidR="00362AEC">
        <w:rPr>
          <w:rFonts w:ascii="Palatino Linotype" w:hAnsi="Palatino Linotype" w:cs="Arial"/>
          <w:sz w:val="24"/>
          <w:szCs w:val="24"/>
        </w:rPr>
        <w:t>”, “</w:t>
      </w:r>
      <w:r w:rsidR="00362AEC" w:rsidRPr="00362AEC">
        <w:rPr>
          <w:rFonts w:ascii="Palatino Linotype" w:hAnsi="Palatino Linotype" w:cs="Arial"/>
          <w:b/>
          <w:sz w:val="24"/>
          <w:szCs w:val="24"/>
        </w:rPr>
        <w:t>ANEXO 5_Mina El Chivo 2_Ejido Reyes Acozac_2017.pdf</w:t>
      </w:r>
      <w:r w:rsidR="00362AEC">
        <w:rPr>
          <w:rFonts w:ascii="Palatino Linotype" w:hAnsi="Palatino Linotype" w:cs="Arial"/>
          <w:sz w:val="24"/>
          <w:szCs w:val="24"/>
        </w:rPr>
        <w:t>”, “</w:t>
      </w:r>
      <w:r w:rsidR="00362AEC" w:rsidRPr="00362AEC">
        <w:rPr>
          <w:rFonts w:ascii="Palatino Linotype" w:hAnsi="Palatino Linotype" w:cs="Arial"/>
          <w:b/>
          <w:sz w:val="24"/>
          <w:szCs w:val="24"/>
        </w:rPr>
        <w:t>ANEXO 3_TECÁMAC_escaneo0183.pdf</w:t>
      </w:r>
      <w:r w:rsidR="00362AEC">
        <w:rPr>
          <w:rFonts w:ascii="Palatino Linotype" w:hAnsi="Palatino Linotype" w:cs="Arial"/>
          <w:sz w:val="24"/>
          <w:szCs w:val="24"/>
        </w:rPr>
        <w:t>”</w:t>
      </w:r>
      <w:r w:rsidRPr="00594236">
        <w:rPr>
          <w:rFonts w:ascii="Palatino Linotype" w:hAnsi="Palatino Linotype" w:cs="Arial"/>
          <w:sz w:val="24"/>
          <w:szCs w:val="24"/>
        </w:rPr>
        <w:t xml:space="preserve"> y “</w:t>
      </w:r>
      <w:r w:rsidR="00362AEC" w:rsidRPr="00362AEC">
        <w:rPr>
          <w:rFonts w:ascii="Palatino Linotype" w:hAnsi="Palatino Linotype" w:cs="Arial"/>
          <w:b/>
          <w:sz w:val="24"/>
          <w:szCs w:val="24"/>
        </w:rPr>
        <w:t>ANEXO 2_TECÁMAC_escaneo0196.pdf</w:t>
      </w:r>
      <w:r w:rsidR="00362AEC">
        <w:rPr>
          <w:rFonts w:ascii="Palatino Linotype" w:hAnsi="Palatino Linotype" w:cs="Arial"/>
          <w:sz w:val="24"/>
          <w:szCs w:val="24"/>
        </w:rPr>
        <w:t>”.</w:t>
      </w:r>
      <w:r w:rsidR="00362AEC" w:rsidRPr="00362AEC">
        <w:t xml:space="preserve"> </w:t>
      </w:r>
      <w:r w:rsidR="00362AEC" w:rsidRPr="00362AEC">
        <w:rPr>
          <w:rFonts w:ascii="Palatino Linotype" w:hAnsi="Palatino Linotype" w:cs="Arial"/>
          <w:sz w:val="24"/>
          <w:szCs w:val="24"/>
        </w:rPr>
        <w:t>Finalmente se advierte de las constancias que integran el presente expediente, que no existe prueba alguna que deba desahogarse.</w:t>
      </w:r>
    </w:p>
    <w:p w:rsidR="001406C8" w:rsidRDefault="001406C8" w:rsidP="00480084">
      <w:pPr>
        <w:spacing w:before="240" w:line="360" w:lineRule="auto"/>
        <w:jc w:val="both"/>
        <w:rPr>
          <w:rFonts w:ascii="Palatino Linotype" w:hAnsi="Palatino Linotype" w:cs="Arial"/>
          <w:sz w:val="24"/>
          <w:szCs w:val="24"/>
        </w:rPr>
      </w:pPr>
    </w:p>
    <w:p w:rsidR="00594236" w:rsidRPr="00594236" w:rsidRDefault="00594236" w:rsidP="00594236">
      <w:pPr>
        <w:spacing w:after="0" w:line="360" w:lineRule="auto"/>
        <w:jc w:val="both"/>
        <w:rPr>
          <w:rFonts w:ascii="Palatino Linotype" w:hAnsi="Palatino Linotype" w:cs="Arial"/>
          <w:b/>
          <w:sz w:val="28"/>
          <w:szCs w:val="28"/>
        </w:rPr>
      </w:pPr>
      <w:r w:rsidRPr="00594236">
        <w:rPr>
          <w:rFonts w:ascii="Palatino Linotype" w:hAnsi="Palatino Linotype" w:cs="Arial"/>
          <w:b/>
          <w:sz w:val="28"/>
          <w:szCs w:val="28"/>
        </w:rPr>
        <w:t>SEXTO</w:t>
      </w:r>
      <w:r w:rsidRPr="00594236">
        <w:rPr>
          <w:rFonts w:ascii="Palatino Linotype" w:hAnsi="Palatino Linotype" w:cs="Arial"/>
          <w:sz w:val="28"/>
          <w:szCs w:val="28"/>
        </w:rPr>
        <w:t xml:space="preserve">. </w:t>
      </w:r>
      <w:r w:rsidRPr="00594236">
        <w:rPr>
          <w:rFonts w:ascii="Palatino Linotype" w:hAnsi="Palatino Linotype" w:cs="Arial"/>
          <w:b/>
          <w:sz w:val="28"/>
          <w:szCs w:val="28"/>
        </w:rPr>
        <w:t>Del cierre de instrucción.</w:t>
      </w:r>
    </w:p>
    <w:p w:rsidR="00594236" w:rsidRDefault="00594236" w:rsidP="00594236">
      <w:pPr>
        <w:spacing w:after="0" w:line="360" w:lineRule="auto"/>
        <w:jc w:val="both"/>
        <w:rPr>
          <w:rFonts w:ascii="Palatino Linotype" w:hAnsi="Palatino Linotype" w:cs="Arial"/>
          <w:sz w:val="24"/>
          <w:szCs w:val="24"/>
        </w:rPr>
      </w:pPr>
      <w:r w:rsidRPr="00594236">
        <w:rPr>
          <w:rFonts w:ascii="Palatino Linotype" w:hAnsi="Palatino Linotype" w:cs="Arial"/>
          <w:sz w:val="24"/>
          <w:szCs w:val="24"/>
        </w:rPr>
        <w:t xml:space="preserve">Así, una vez transcurrido el término legal, se decretó el cierre de instrucción en fecha </w:t>
      </w:r>
      <w:r w:rsidR="00AC41A4">
        <w:rPr>
          <w:rFonts w:ascii="Palatino Linotype" w:hAnsi="Palatino Linotype" w:cs="Arial"/>
          <w:sz w:val="24"/>
          <w:szCs w:val="24"/>
        </w:rPr>
        <w:t>seis de noviembre</w:t>
      </w:r>
      <w:r w:rsidRPr="00594236">
        <w:rPr>
          <w:rFonts w:ascii="Palatino Linotype" w:hAnsi="Palatino Linotype" w:cs="Arial"/>
          <w:sz w:val="24"/>
          <w:szCs w:val="24"/>
        </w:rPr>
        <w:t xml:space="preserve"> de dos mil dieciocho, en términos del artículo 185 Fracción VI de la Ley de Transparencia y Acceso a la Información Pública del Estado de México y Municipios, iniciando el término legal para dictar resolución definitiva del asunto.</w:t>
      </w:r>
    </w:p>
    <w:p w:rsidR="00F40013" w:rsidRDefault="00F40013" w:rsidP="00F40013">
      <w:pPr>
        <w:spacing w:before="240" w:line="360" w:lineRule="auto"/>
        <w:jc w:val="both"/>
        <w:rPr>
          <w:rFonts w:ascii="Palatino Linotype" w:hAnsi="Palatino Linotype" w:cs="Arial"/>
          <w:sz w:val="24"/>
          <w:szCs w:val="24"/>
        </w:rPr>
      </w:pPr>
    </w:p>
    <w:p w:rsidR="00F40013" w:rsidRPr="00D81530" w:rsidRDefault="00F40013" w:rsidP="00F40013">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t>SÉPTIMO</w:t>
      </w:r>
      <w:r w:rsidRPr="00D81530">
        <w:rPr>
          <w:rFonts w:ascii="Palatino Linotype" w:eastAsia="Calibri" w:hAnsi="Palatino Linotype" w:cs="Times New Roman"/>
          <w:b/>
          <w:sz w:val="28"/>
          <w:szCs w:val="28"/>
        </w:rPr>
        <w:t xml:space="preserve">. </w:t>
      </w:r>
      <w:r w:rsidRPr="00DF7342">
        <w:rPr>
          <w:rFonts w:ascii="Palatino Linotype" w:eastAsia="Calibri" w:hAnsi="Palatino Linotype" w:cs="Times New Roman"/>
          <w:b/>
          <w:sz w:val="28"/>
          <w:szCs w:val="28"/>
        </w:rPr>
        <w:t>De la ampliación del término para resolver.</w:t>
      </w:r>
    </w:p>
    <w:p w:rsidR="00F40013" w:rsidRDefault="00F40013" w:rsidP="00480084">
      <w:pPr>
        <w:spacing w:before="240" w:line="360" w:lineRule="auto"/>
        <w:jc w:val="both"/>
        <w:rPr>
          <w:rFonts w:ascii="Palatino Linotype" w:hAnsi="Palatino Linotype" w:cs="Arial"/>
          <w:sz w:val="24"/>
          <w:szCs w:val="24"/>
        </w:rPr>
      </w:pPr>
      <w:r w:rsidRPr="00982986">
        <w:rPr>
          <w:rFonts w:ascii="Palatino Linotype" w:hAnsi="Palatino Linotype" w:cs="Arial"/>
          <w:sz w:val="24"/>
          <w:szCs w:val="24"/>
        </w:rPr>
        <w:t xml:space="preserve">En fecha </w:t>
      </w:r>
      <w:r>
        <w:rPr>
          <w:rFonts w:ascii="Palatino Linotype" w:hAnsi="Palatino Linotype" w:cs="Arial"/>
          <w:sz w:val="24"/>
          <w:szCs w:val="24"/>
        </w:rPr>
        <w:t>siete de noviembre</w:t>
      </w:r>
      <w:r w:rsidRPr="00982986">
        <w:rPr>
          <w:rFonts w:ascii="Palatino Linotype" w:hAnsi="Palatino Linotype" w:cs="Arial"/>
          <w:sz w:val="24"/>
          <w:szCs w:val="24"/>
        </w:rPr>
        <w:t xml:space="preserve"> de dos mil dieciocho, se amplió el término para resolver el presente recurso de revisión en términos del artículo 181 párrafo tercero de la Ley </w:t>
      </w:r>
      <w:r w:rsidRPr="00982986">
        <w:rPr>
          <w:rFonts w:ascii="Palatino Linotype" w:hAnsi="Palatino Linotype" w:cs="Arial"/>
          <w:sz w:val="24"/>
          <w:szCs w:val="24"/>
        </w:rPr>
        <w:lastRenderedPageBreak/>
        <w:t>de Transparencia y Acceso a la Información Pública del Estado de México y Municipios por un plazo de quince días hábiles.</w:t>
      </w:r>
    </w:p>
    <w:p w:rsidR="00F40013" w:rsidRDefault="00F40013" w:rsidP="00480084">
      <w:pPr>
        <w:spacing w:before="240" w:line="360" w:lineRule="auto"/>
        <w:jc w:val="both"/>
        <w:rPr>
          <w:rFonts w:ascii="Palatino Linotype" w:hAnsi="Palatino Linotype" w:cs="Arial"/>
          <w:sz w:val="24"/>
          <w:szCs w:val="24"/>
        </w:rPr>
      </w:pPr>
    </w:p>
    <w:p w:rsidR="00B95CD4" w:rsidRDefault="00B95CD4" w:rsidP="00480084">
      <w:pPr>
        <w:spacing w:before="240" w:line="360" w:lineRule="auto"/>
        <w:jc w:val="both"/>
        <w:rPr>
          <w:rFonts w:ascii="Palatino Linotype" w:hAnsi="Palatino Linotype" w:cs="Arial"/>
          <w:sz w:val="24"/>
          <w:szCs w:val="24"/>
        </w:rPr>
      </w:pPr>
    </w:p>
    <w:p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rsidR="002F6F8E" w:rsidRPr="00233C2F" w:rsidRDefault="00480084" w:rsidP="00480084">
      <w:pPr>
        <w:spacing w:before="240" w:line="360" w:lineRule="auto"/>
        <w:jc w:val="both"/>
        <w:rPr>
          <w:rFonts w:ascii="Palatino Linotype" w:hAnsi="Palatino Linotype" w:cs="Arial"/>
          <w:sz w:val="28"/>
          <w:szCs w:val="28"/>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480084" w:rsidRDefault="00480084" w:rsidP="00480084">
      <w:pPr>
        <w:spacing w:before="240" w:line="360" w:lineRule="auto"/>
        <w:jc w:val="both"/>
        <w:rPr>
          <w:rFonts w:ascii="Palatino Linotype" w:hAnsi="Palatino Linotype" w:cs="Arial"/>
          <w:sz w:val="24"/>
        </w:rPr>
      </w:pP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Default="00233C2F"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Pr>
          <w:rFonts w:ascii="Palatino Linotype" w:hAnsi="Palatino Linotype" w:cs="Arial"/>
        </w:rPr>
        <w:lastRenderedPageBreak/>
        <w:t>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Pr="008C3CD8" w:rsidRDefault="00233C2F"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233C2F">
        <w:rPr>
          <w:rFonts w:ascii="Palatino Linotype" w:hAnsi="Palatino Linotype" w:cs="Arial"/>
          <w:b/>
          <w:sz w:val="28"/>
        </w:rPr>
        <w:t>CUARTO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rsidR="003927E5" w:rsidRDefault="008306CB" w:rsidP="003516C4">
      <w:pPr>
        <w:pStyle w:val="Prrafodelista"/>
        <w:autoSpaceDE w:val="0"/>
        <w:autoSpaceDN w:val="0"/>
        <w:adjustRightInd w:val="0"/>
        <w:spacing w:after="240" w:line="360" w:lineRule="auto"/>
        <w:ind w:left="0"/>
        <w:jc w:val="both"/>
        <w:rPr>
          <w:rFonts w:ascii="Palatino Linotype" w:hAnsi="Palatino Linotype" w:cs="Arial"/>
        </w:rPr>
      </w:pPr>
      <w:r w:rsidRPr="008306CB">
        <w:rPr>
          <w:rFonts w:ascii="Palatino Linotype" w:hAnsi="Palatino Linotype" w:cs="Arial"/>
        </w:rPr>
        <w:t>Como se enunció en los antecedentes de la presente resolución</w:t>
      </w:r>
      <w:r>
        <w:rPr>
          <w:rFonts w:ascii="Palatino Linotype" w:hAnsi="Palatino Linotype" w:cs="Arial"/>
        </w:rPr>
        <w:t xml:space="preserve">, </w:t>
      </w:r>
      <w:r w:rsidR="003927E5" w:rsidRPr="003927E5">
        <w:rPr>
          <w:rFonts w:ascii="Palatino Linotype" w:hAnsi="Palatino Linotype" w:cs="Arial"/>
        </w:rPr>
        <w:t xml:space="preserve">en fecha </w:t>
      </w:r>
      <w:r w:rsidR="00C012C2">
        <w:rPr>
          <w:rFonts w:ascii="Palatino Linotype" w:hAnsi="Palatino Linotype" w:cs="Arial"/>
        </w:rPr>
        <w:t>diez de agosto</w:t>
      </w:r>
      <w:r w:rsidR="0057551B">
        <w:rPr>
          <w:rFonts w:ascii="Palatino Linotype" w:hAnsi="Palatino Linotype" w:cs="Arial"/>
        </w:rPr>
        <w:t xml:space="preserve"> </w:t>
      </w:r>
      <w:r w:rsidR="003927E5">
        <w:rPr>
          <w:rFonts w:ascii="Palatino Linotype" w:hAnsi="Palatino Linotype" w:cs="Arial"/>
        </w:rPr>
        <w:t xml:space="preserve">de dos mil dieciocho, </w:t>
      </w:r>
      <w:r w:rsidR="003927E5" w:rsidRPr="003927E5">
        <w:rPr>
          <w:rFonts w:ascii="Palatino Linotype" w:hAnsi="Palatino Linotype" w:cs="Arial"/>
          <w:b/>
        </w:rPr>
        <w:t>El Recurrente</w:t>
      </w:r>
      <w:r w:rsidR="003927E5" w:rsidRPr="003927E5">
        <w:rPr>
          <w:rFonts w:ascii="Palatino Linotype" w:hAnsi="Palatino Linotype" w:cs="Arial"/>
        </w:rPr>
        <w:t xml:space="preserve"> realizó la solicitud de acceso a la información de folio </w:t>
      </w:r>
      <w:r w:rsidR="0057551B" w:rsidRPr="00270BB1">
        <w:rPr>
          <w:rFonts w:ascii="Palatino Linotype" w:hAnsi="Palatino Linotype" w:cs="Arial"/>
          <w:b/>
        </w:rPr>
        <w:t>00512/SE/IP/2018</w:t>
      </w:r>
      <w:r w:rsidR="003927E5" w:rsidRPr="003927E5">
        <w:rPr>
          <w:rFonts w:ascii="Palatino Linotype" w:hAnsi="Palatino Linotype" w:cs="Arial"/>
        </w:rPr>
        <w:t>, requiriendo</w:t>
      </w:r>
      <w:r w:rsidR="0057551B">
        <w:rPr>
          <w:rFonts w:ascii="Palatino Linotype" w:hAnsi="Palatino Linotype" w:cs="Arial"/>
        </w:rPr>
        <w:t xml:space="preserve"> de </w:t>
      </w:r>
      <w:r w:rsidR="00C012C2">
        <w:rPr>
          <w:rFonts w:ascii="Palatino Linotype" w:hAnsi="Palatino Linotype" w:cs="Arial"/>
        </w:rPr>
        <w:t>las minas de materiales pétreos que se encuentran el Municipio de Tecámac, Estado de México</w:t>
      </w:r>
      <w:r w:rsidR="00270BB1">
        <w:rPr>
          <w:rFonts w:ascii="Palatino Linotype" w:hAnsi="Palatino Linotype" w:cs="Arial"/>
        </w:rPr>
        <w:t>, lo siguiente:</w:t>
      </w:r>
    </w:p>
    <w:p w:rsidR="00270BB1" w:rsidRDefault="00FC7A2F"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Las autorizaciones completas y vigentes en materia de cambio de uso de suelo.</w:t>
      </w:r>
    </w:p>
    <w:p w:rsidR="00270BB1" w:rsidRDefault="00FC7A2F"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Los permisos otorgados por las Autoridades Municipales requeridos para su operación</w:t>
      </w:r>
      <w:r w:rsidR="004871CB">
        <w:rPr>
          <w:rFonts w:ascii="Palatino Linotype" w:hAnsi="Palatino Linotype" w:cs="Arial"/>
        </w:rPr>
        <w:t>.</w:t>
      </w:r>
    </w:p>
    <w:p w:rsidR="00B31809" w:rsidRDefault="00B31809" w:rsidP="00B31809">
      <w:pPr>
        <w:pStyle w:val="Prrafodelista"/>
        <w:autoSpaceDE w:val="0"/>
        <w:autoSpaceDN w:val="0"/>
        <w:adjustRightInd w:val="0"/>
        <w:spacing w:line="360" w:lineRule="auto"/>
        <w:ind w:left="0"/>
        <w:jc w:val="both"/>
        <w:rPr>
          <w:rFonts w:ascii="Palatino Linotype" w:hAnsi="Palatino Linotype" w:cs="Arial"/>
        </w:rPr>
      </w:pPr>
    </w:p>
    <w:p w:rsidR="00A33447" w:rsidRDefault="00A33447" w:rsidP="00AA76D8">
      <w:pPr>
        <w:pStyle w:val="Prrafodelista"/>
        <w:autoSpaceDE w:val="0"/>
        <w:autoSpaceDN w:val="0"/>
        <w:adjustRightInd w:val="0"/>
        <w:spacing w:after="240" w:line="360" w:lineRule="auto"/>
        <w:ind w:left="0"/>
        <w:jc w:val="both"/>
        <w:rPr>
          <w:rFonts w:ascii="Palatino Linotype" w:hAnsi="Palatino Linotype" w:cs="Arial"/>
        </w:rPr>
      </w:pPr>
      <w:r w:rsidRPr="00A33447">
        <w:rPr>
          <w:rFonts w:ascii="Palatino Linotype" w:hAnsi="Palatino Linotype" w:cs="Arial"/>
        </w:rPr>
        <w:t xml:space="preserve">Atento a la solicitud de información, </w:t>
      </w:r>
      <w:r w:rsidRPr="00A33447">
        <w:rPr>
          <w:rFonts w:ascii="Palatino Linotype" w:hAnsi="Palatino Linotype" w:cs="Arial"/>
          <w:b/>
        </w:rPr>
        <w:t>El Sujeto Obligado</w:t>
      </w:r>
      <w:r w:rsidRPr="00A33447">
        <w:rPr>
          <w:rFonts w:ascii="Palatino Linotype" w:hAnsi="Palatino Linotype" w:cs="Arial"/>
        </w:rPr>
        <w:t xml:space="preserve"> emitió su respuesta remitiendo </w:t>
      </w:r>
      <w:r w:rsidR="007C6D4E">
        <w:rPr>
          <w:rFonts w:ascii="Palatino Linotype" w:hAnsi="Palatino Linotype" w:cs="Arial"/>
        </w:rPr>
        <w:t>dos</w:t>
      </w:r>
      <w:r w:rsidRPr="00A33447">
        <w:rPr>
          <w:rFonts w:ascii="Palatino Linotype" w:hAnsi="Palatino Linotype" w:cs="Arial"/>
        </w:rPr>
        <w:t xml:space="preserve"> archivos electrónicos, en los cuales manifestó lo siguiente:</w:t>
      </w:r>
    </w:p>
    <w:p w:rsidR="00A33447" w:rsidRPr="00054B55" w:rsidRDefault="007C6D4E" w:rsidP="007C6D4E">
      <w:pPr>
        <w:pStyle w:val="Prrafodelista"/>
        <w:numPr>
          <w:ilvl w:val="0"/>
          <w:numId w:val="19"/>
        </w:numPr>
        <w:autoSpaceDE w:val="0"/>
        <w:autoSpaceDN w:val="0"/>
        <w:adjustRightInd w:val="0"/>
        <w:spacing w:line="360" w:lineRule="auto"/>
        <w:jc w:val="both"/>
        <w:rPr>
          <w:rFonts w:ascii="Palatino Linotype" w:hAnsi="Palatino Linotype" w:cs="Arial"/>
          <w:b/>
        </w:rPr>
      </w:pPr>
      <w:r w:rsidRPr="007C6D4E">
        <w:rPr>
          <w:rFonts w:ascii="Palatino Linotype" w:hAnsi="Palatino Linotype" w:cs="Arial"/>
          <w:b/>
        </w:rPr>
        <w:lastRenderedPageBreak/>
        <w:t>escaneo0183.pdf</w:t>
      </w:r>
      <w:r w:rsidR="00814CE6">
        <w:rPr>
          <w:rFonts w:ascii="Palatino Linotype" w:hAnsi="Palatino Linotype" w:cs="Arial"/>
          <w:b/>
        </w:rPr>
        <w:t xml:space="preserve">: </w:t>
      </w:r>
      <w:r w:rsidR="00814CE6" w:rsidRPr="00054B55">
        <w:rPr>
          <w:rFonts w:ascii="Palatino Linotype" w:hAnsi="Palatino Linotype" w:cs="Arial"/>
        </w:rPr>
        <w:t xml:space="preserve">archivo electrónico que contiene el oficio No. </w:t>
      </w:r>
      <w:r w:rsidRPr="00054B55">
        <w:rPr>
          <w:rFonts w:ascii="Palatino Linotype" w:hAnsi="Palatino Linotype" w:cs="Arial"/>
        </w:rPr>
        <w:t>JRVA/29/2018</w:t>
      </w:r>
      <w:r w:rsidR="00814CE6" w:rsidRPr="00054B55">
        <w:rPr>
          <w:rFonts w:ascii="Palatino Linotype" w:hAnsi="Palatino Linotype" w:cs="Arial"/>
        </w:rPr>
        <w:t xml:space="preserve">, signado por </w:t>
      </w:r>
      <w:r w:rsidRPr="00054B55">
        <w:rPr>
          <w:rFonts w:ascii="Palatino Linotype" w:hAnsi="Palatino Linotype" w:cs="Arial"/>
        </w:rPr>
        <w:t>el Lic. Raymundo Ambriz Rodríguez, Jefe de Regulación y Verificación Administrativa y remitido a la C. Blanca Idalia Acoltzin Reyna, Titular de la Unidad de Transparencia y Acceso a la Información Pública Municipal de Tecámac</w:t>
      </w:r>
      <w:r w:rsidR="00814CE6" w:rsidRPr="00054B55">
        <w:rPr>
          <w:rFonts w:ascii="Palatino Linotype" w:hAnsi="Palatino Linotype" w:cs="Arial"/>
        </w:rPr>
        <w:t xml:space="preserve">, mediante el cual informa </w:t>
      </w:r>
      <w:r w:rsidR="0014326B" w:rsidRPr="00054B55">
        <w:rPr>
          <w:rFonts w:ascii="Palatino Linotype" w:hAnsi="Palatino Linotype" w:cs="Arial"/>
        </w:rPr>
        <w:t xml:space="preserve">que de acuerdo a la solicitud de información de folio </w:t>
      </w:r>
      <w:r w:rsidR="0014326B" w:rsidRPr="00054B55">
        <w:rPr>
          <w:rFonts w:ascii="Palatino Linotype" w:hAnsi="Palatino Linotype" w:cs="Arial"/>
          <w:b/>
        </w:rPr>
        <w:t xml:space="preserve">00109/TECAMAC/IP/2018, </w:t>
      </w:r>
      <w:r w:rsidR="0014326B" w:rsidRPr="00054B55">
        <w:rPr>
          <w:rFonts w:ascii="Palatino Linotype" w:hAnsi="Palatino Linotype" w:cs="Arial"/>
        </w:rPr>
        <w:t>informa que esa Jefatura,</w:t>
      </w:r>
      <w:r w:rsidR="0014326B" w:rsidRPr="00054B55">
        <w:rPr>
          <w:rFonts w:ascii="Palatino Linotype" w:hAnsi="Palatino Linotype" w:cs="Arial"/>
          <w:b/>
        </w:rPr>
        <w:t xml:space="preserve"> </w:t>
      </w:r>
      <w:r w:rsidR="00054B55" w:rsidRPr="00054B55">
        <w:rPr>
          <w:rFonts w:ascii="Palatino Linotype" w:hAnsi="Palatino Linotype" w:cs="Arial"/>
        </w:rPr>
        <w:t>de acuerdo a la base de datos de Ventanilla Única, tiene el expediente No. 8894, respecto a autorización a favor de PROYECTOS DE CONSTRUCCION Y CARGA ESPECIALIZADA, con giro de mina, la cual está en proceso de actualización</w:t>
      </w:r>
      <w:r w:rsidR="00814CE6" w:rsidRPr="00054B55">
        <w:rPr>
          <w:rFonts w:ascii="Palatino Linotype" w:hAnsi="Palatino Linotype" w:cs="Arial"/>
        </w:rPr>
        <w:t>.</w:t>
      </w:r>
    </w:p>
    <w:p w:rsidR="00866CE8" w:rsidRDefault="00054B55" w:rsidP="00054B55">
      <w:pPr>
        <w:autoSpaceDE w:val="0"/>
        <w:autoSpaceDN w:val="0"/>
        <w:adjustRightInd w:val="0"/>
        <w:spacing w:line="360" w:lineRule="auto"/>
        <w:ind w:left="709"/>
        <w:jc w:val="both"/>
        <w:rPr>
          <w:rFonts w:ascii="Palatino Linotype" w:hAnsi="Palatino Linotype" w:cs="Arial"/>
          <w:sz w:val="24"/>
          <w:szCs w:val="24"/>
        </w:rPr>
      </w:pPr>
      <w:r w:rsidRPr="00054B55">
        <w:rPr>
          <w:rFonts w:ascii="Palatino Linotype" w:hAnsi="Palatino Linotype" w:cs="Arial"/>
          <w:sz w:val="24"/>
          <w:szCs w:val="24"/>
        </w:rPr>
        <w:t>De igu</w:t>
      </w:r>
      <w:r w:rsidR="00866CE8">
        <w:rPr>
          <w:rFonts w:ascii="Palatino Linotype" w:hAnsi="Palatino Linotype" w:cs="Arial"/>
          <w:sz w:val="24"/>
          <w:szCs w:val="24"/>
        </w:rPr>
        <w:t>al form</w:t>
      </w:r>
      <w:r w:rsidR="000667B3">
        <w:rPr>
          <w:rFonts w:ascii="Palatino Linotype" w:hAnsi="Palatino Linotype" w:cs="Arial"/>
          <w:sz w:val="24"/>
          <w:szCs w:val="24"/>
        </w:rPr>
        <w:t>a, remite diversos documentos,</w:t>
      </w:r>
      <w:r w:rsidR="00866CE8">
        <w:rPr>
          <w:rFonts w:ascii="Palatino Linotype" w:hAnsi="Palatino Linotype" w:cs="Arial"/>
          <w:sz w:val="24"/>
          <w:szCs w:val="24"/>
        </w:rPr>
        <w:t xml:space="preserve"> los cuales </w:t>
      </w:r>
      <w:r w:rsidR="000667B3">
        <w:rPr>
          <w:rFonts w:ascii="Palatino Linotype" w:hAnsi="Palatino Linotype" w:cs="Arial"/>
          <w:sz w:val="24"/>
          <w:szCs w:val="24"/>
        </w:rPr>
        <w:t>s</w:t>
      </w:r>
      <w:r w:rsidR="00866CE8">
        <w:rPr>
          <w:rFonts w:ascii="Palatino Linotype" w:hAnsi="Palatino Linotype" w:cs="Arial"/>
          <w:sz w:val="24"/>
          <w:szCs w:val="24"/>
        </w:rPr>
        <w:t>e describen a continuación:</w:t>
      </w:r>
      <w:r w:rsidRPr="00054B55">
        <w:rPr>
          <w:rFonts w:ascii="Palatino Linotype" w:hAnsi="Palatino Linotype" w:cs="Arial"/>
          <w:sz w:val="24"/>
          <w:szCs w:val="24"/>
        </w:rPr>
        <w:t xml:space="preserve"> </w:t>
      </w:r>
    </w:p>
    <w:p w:rsidR="00866CE8" w:rsidRDefault="00054B55" w:rsidP="00866CE8">
      <w:pPr>
        <w:pStyle w:val="Prrafodelista"/>
        <w:numPr>
          <w:ilvl w:val="1"/>
          <w:numId w:val="19"/>
        </w:numPr>
        <w:autoSpaceDE w:val="0"/>
        <w:autoSpaceDN w:val="0"/>
        <w:adjustRightInd w:val="0"/>
        <w:spacing w:line="360" w:lineRule="auto"/>
        <w:jc w:val="both"/>
        <w:rPr>
          <w:rFonts w:ascii="Palatino Linotype" w:hAnsi="Palatino Linotype" w:cs="Arial"/>
        </w:rPr>
      </w:pPr>
      <w:r w:rsidRPr="00866CE8">
        <w:rPr>
          <w:rFonts w:ascii="Palatino Linotype" w:hAnsi="Palatino Linotype" w:cs="Arial"/>
        </w:rPr>
        <w:t>Certificado de Funcionamiento con número de folio 1640, en el cual se testaron datos referentes al nombre, razón social y domicilio.</w:t>
      </w:r>
    </w:p>
    <w:p w:rsidR="00054B55" w:rsidRDefault="00054B55" w:rsidP="00866CE8">
      <w:pPr>
        <w:pStyle w:val="Prrafodelista"/>
        <w:numPr>
          <w:ilvl w:val="1"/>
          <w:numId w:val="19"/>
        </w:numPr>
        <w:autoSpaceDE w:val="0"/>
        <w:autoSpaceDN w:val="0"/>
        <w:adjustRightInd w:val="0"/>
        <w:spacing w:line="360" w:lineRule="auto"/>
        <w:jc w:val="both"/>
        <w:rPr>
          <w:rFonts w:ascii="Palatino Linotype" w:hAnsi="Palatino Linotype" w:cs="Arial"/>
        </w:rPr>
      </w:pPr>
      <w:r w:rsidRPr="00866CE8">
        <w:rPr>
          <w:rFonts w:ascii="Palatino Linotype" w:hAnsi="Palatino Linotype" w:cs="Arial"/>
        </w:rPr>
        <w:t>Licencia de Uso de Suelo de folio 1735</w:t>
      </w:r>
      <w:r w:rsidR="002B31F2" w:rsidRPr="00866CE8">
        <w:rPr>
          <w:rFonts w:ascii="Palatino Linotype" w:hAnsi="Palatino Linotype" w:cs="Arial"/>
        </w:rPr>
        <w:t>, en la cual, se aprecia testaron datos referentes al nombre, domicilio y comunidad del solicitante, así como la calle y comunidad del predio.</w:t>
      </w:r>
    </w:p>
    <w:p w:rsidR="00866CE8" w:rsidRDefault="00866CE8" w:rsidP="00866CE8">
      <w:pPr>
        <w:pStyle w:val="Prrafodelista"/>
        <w:numPr>
          <w:ilvl w:val="1"/>
          <w:numId w:val="19"/>
        </w:numPr>
        <w:autoSpaceDE w:val="0"/>
        <w:autoSpaceDN w:val="0"/>
        <w:adjustRightInd w:val="0"/>
        <w:spacing w:line="360" w:lineRule="auto"/>
        <w:jc w:val="both"/>
        <w:rPr>
          <w:rFonts w:ascii="Palatino Linotype" w:hAnsi="Palatino Linotype" w:cs="Arial"/>
        </w:rPr>
      </w:pPr>
      <w:r>
        <w:rPr>
          <w:rFonts w:ascii="Palatino Linotype" w:hAnsi="Palatino Linotype" w:cs="Arial"/>
        </w:rPr>
        <w:t>Constancia de Alineamiento de No. 1056, en la cual se aprecia testaron datos correspondientes al nombre.</w:t>
      </w:r>
    </w:p>
    <w:p w:rsidR="00866CE8" w:rsidRDefault="00866CE8" w:rsidP="00866CE8">
      <w:pPr>
        <w:pStyle w:val="Prrafodelista"/>
        <w:numPr>
          <w:ilvl w:val="1"/>
          <w:numId w:val="1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Constancia de Seguridad emitida por la Dirección de Protección Civil y Bomberos de </w:t>
      </w:r>
      <w:r w:rsidR="00C06CC4">
        <w:rPr>
          <w:rFonts w:ascii="Palatino Linotype" w:hAnsi="Palatino Linotype" w:cs="Arial"/>
        </w:rPr>
        <w:t>Tecámac</w:t>
      </w:r>
      <w:r>
        <w:rPr>
          <w:rFonts w:ascii="Palatino Linotype" w:hAnsi="Palatino Linotype" w:cs="Arial"/>
        </w:rPr>
        <w:t xml:space="preserve"> con folio </w:t>
      </w:r>
      <w:r w:rsidR="00C42574">
        <w:rPr>
          <w:rFonts w:ascii="Palatino Linotype" w:hAnsi="Palatino Linotype" w:cs="Arial"/>
        </w:rPr>
        <w:t>PC_HU/1882, en la cual se testaron datos correspondientes al nombre o razón social.</w:t>
      </w:r>
    </w:p>
    <w:p w:rsidR="00C42574" w:rsidRPr="00866CE8" w:rsidRDefault="00C42574" w:rsidP="00866CE8">
      <w:pPr>
        <w:pStyle w:val="Prrafodelista"/>
        <w:numPr>
          <w:ilvl w:val="1"/>
          <w:numId w:val="19"/>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Acta de Verificación </w:t>
      </w:r>
      <w:r w:rsidR="00363A3C">
        <w:rPr>
          <w:rFonts w:ascii="Palatino Linotype" w:hAnsi="Palatino Linotype" w:cs="Arial"/>
        </w:rPr>
        <w:t>relativa al expediente JRVA/05/014/2017 en la cual se testaron datos correspondientes a la ubicación de la unidad económica.</w:t>
      </w:r>
    </w:p>
    <w:p w:rsidR="00814CE6" w:rsidRPr="00AA76D8" w:rsidRDefault="00363A3C" w:rsidP="00363A3C">
      <w:pPr>
        <w:pStyle w:val="Prrafodelista"/>
        <w:numPr>
          <w:ilvl w:val="0"/>
          <w:numId w:val="19"/>
        </w:numPr>
        <w:autoSpaceDE w:val="0"/>
        <w:autoSpaceDN w:val="0"/>
        <w:adjustRightInd w:val="0"/>
        <w:spacing w:line="360" w:lineRule="auto"/>
        <w:jc w:val="both"/>
        <w:rPr>
          <w:rFonts w:ascii="Palatino Linotype" w:hAnsi="Palatino Linotype" w:cs="Arial"/>
          <w:b/>
        </w:rPr>
      </w:pPr>
      <w:r w:rsidRPr="00363A3C">
        <w:rPr>
          <w:rFonts w:ascii="Palatino Linotype" w:hAnsi="Palatino Linotype" w:cs="Arial"/>
          <w:b/>
        </w:rPr>
        <w:t>escaneo0184.pdf</w:t>
      </w:r>
      <w:r w:rsidR="00814CE6">
        <w:rPr>
          <w:rFonts w:ascii="Palatino Linotype" w:hAnsi="Palatino Linotype" w:cs="Arial"/>
          <w:b/>
        </w:rPr>
        <w:t xml:space="preserve">: </w:t>
      </w:r>
      <w:r w:rsidR="00814CE6">
        <w:rPr>
          <w:rFonts w:ascii="Palatino Linotype" w:hAnsi="Palatino Linotype" w:cs="Arial"/>
        </w:rPr>
        <w:t xml:space="preserve">archivo electrónico </w:t>
      </w:r>
      <w:r w:rsidR="00AA76D8">
        <w:rPr>
          <w:rFonts w:ascii="Palatino Linotype" w:hAnsi="Palatino Linotype" w:cs="Arial"/>
        </w:rPr>
        <w:t>que contiene el</w:t>
      </w:r>
      <w:r w:rsidR="00814CE6">
        <w:rPr>
          <w:rFonts w:ascii="Palatino Linotype" w:hAnsi="Palatino Linotype" w:cs="Arial"/>
        </w:rPr>
        <w:t xml:space="preserve"> Acta</w:t>
      </w:r>
      <w:r w:rsidR="004122B7">
        <w:rPr>
          <w:rFonts w:ascii="Palatino Linotype" w:hAnsi="Palatino Linotype" w:cs="Arial"/>
        </w:rPr>
        <w:t xml:space="preserve"> de la Sesión Ordinaria del Comité de Información Municipal de Tecámac No. CI/019-E/2018</w:t>
      </w:r>
      <w:r w:rsidR="00AA76D8">
        <w:rPr>
          <w:rFonts w:ascii="Palatino Linotype" w:hAnsi="Palatino Linotype" w:cs="Arial"/>
        </w:rPr>
        <w:t xml:space="preserve">, a través de la cual se emite al Acuerdo de clasificación como información confidencial que sustenta la versión pública </w:t>
      </w:r>
      <w:r w:rsidR="005A421E">
        <w:rPr>
          <w:rFonts w:ascii="Palatino Linotype" w:hAnsi="Palatino Linotype" w:cs="Arial"/>
        </w:rPr>
        <w:t xml:space="preserve">de los documentos remitidos por </w:t>
      </w:r>
      <w:r w:rsidR="00AA76D8">
        <w:rPr>
          <w:rFonts w:ascii="Palatino Linotype" w:hAnsi="Palatino Linotype" w:cs="Arial"/>
        </w:rPr>
        <w:t>El Sujeto Obligado el entonces solicitante.</w:t>
      </w:r>
    </w:p>
    <w:p w:rsidR="00F40013" w:rsidRDefault="00F40013" w:rsidP="00696DE5">
      <w:pPr>
        <w:spacing w:after="0" w:line="360" w:lineRule="auto"/>
        <w:jc w:val="both"/>
        <w:rPr>
          <w:rFonts w:ascii="Palatino Linotype" w:eastAsia="Times New Roman" w:hAnsi="Palatino Linotype" w:cs="Arial"/>
          <w:sz w:val="24"/>
          <w:szCs w:val="24"/>
          <w:lang w:val="es-ES" w:eastAsia="es-ES"/>
        </w:rPr>
      </w:pPr>
    </w:p>
    <w:p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Pr="00696DE5">
        <w:rPr>
          <w:rFonts w:ascii="Palatino Linotype" w:hAnsi="Palatino Linotype" w:cs="Arial"/>
          <w:b/>
          <w:sz w:val="24"/>
          <w:szCs w:val="24"/>
        </w:rPr>
        <w:t xml:space="preserve">Sujeto Obligado, El Recurrente </w:t>
      </w:r>
      <w:r w:rsidRPr="00696DE5">
        <w:rPr>
          <w:rFonts w:ascii="Palatino Linotype" w:hAnsi="Palatino Linotype" w:cs="Arial"/>
          <w:sz w:val="24"/>
          <w:szCs w:val="24"/>
        </w:rPr>
        <w:t xml:space="preserve">interpuso recurso de revisión el </w:t>
      </w:r>
      <w:r w:rsidR="00CE73BE">
        <w:rPr>
          <w:rFonts w:ascii="Palatino Linotype" w:hAnsi="Palatino Linotype" w:cs="Arial"/>
          <w:sz w:val="24"/>
          <w:szCs w:val="24"/>
        </w:rPr>
        <w:t>diecinueve de septiembre</w:t>
      </w:r>
      <w:r w:rsidRPr="00696DE5">
        <w:rPr>
          <w:rFonts w:ascii="Palatino Linotype" w:hAnsi="Palatino Linotype" w:cs="Arial"/>
          <w:sz w:val="24"/>
          <w:szCs w:val="24"/>
        </w:rPr>
        <w:t xml:space="preserve">, admitiéndose el </w:t>
      </w:r>
      <w:r w:rsidR="00CE73BE">
        <w:rPr>
          <w:rFonts w:ascii="Palatino Linotype" w:hAnsi="Palatino Linotype" w:cs="Arial"/>
          <w:sz w:val="24"/>
          <w:szCs w:val="24"/>
        </w:rPr>
        <w:t>veinticinco de septiembre</w:t>
      </w:r>
      <w:r w:rsidRPr="00696DE5">
        <w:rPr>
          <w:rFonts w:ascii="Palatino Linotype" w:hAnsi="Palatino Linotype" w:cs="Arial"/>
          <w:sz w:val="24"/>
          <w:szCs w:val="24"/>
        </w:rPr>
        <w:t>, ambos del año en curso. Señalando como razones o motivos de inconformidad:</w:t>
      </w:r>
    </w:p>
    <w:p w:rsidR="00696DE5" w:rsidRPr="00696DE5" w:rsidRDefault="00696DE5" w:rsidP="00696DE5">
      <w:pPr>
        <w:spacing w:after="0" w:line="360" w:lineRule="auto"/>
        <w:jc w:val="both"/>
        <w:rPr>
          <w:rFonts w:ascii="Palatino Linotype" w:hAnsi="Palatino Linotype" w:cs="Arial"/>
          <w:sz w:val="24"/>
          <w:szCs w:val="24"/>
        </w:rPr>
      </w:pPr>
    </w:p>
    <w:p w:rsidR="00B80EBB" w:rsidRPr="00894BC3" w:rsidRDefault="00696DE5" w:rsidP="00894BC3">
      <w:pPr>
        <w:spacing w:after="0" w:line="240" w:lineRule="auto"/>
        <w:ind w:left="851" w:right="851"/>
        <w:jc w:val="both"/>
        <w:rPr>
          <w:rFonts w:ascii="Palatino Linotype" w:hAnsi="Palatino Linotype" w:cs="Arial"/>
          <w:i/>
        </w:rPr>
      </w:pPr>
      <w:r w:rsidRPr="00696DE5">
        <w:rPr>
          <w:rFonts w:ascii="Palatino Linotype" w:hAnsi="Palatino Linotype" w:cs="Arial"/>
          <w:i/>
        </w:rPr>
        <w:t>“</w:t>
      </w:r>
      <w:r w:rsidR="00CE73BE" w:rsidRPr="00CE73BE">
        <w:rPr>
          <w:rFonts w:ascii="Palatino Linotype" w:hAnsi="Palatino Linotype"/>
          <w:i/>
          <w:color w:val="000000"/>
        </w:rPr>
        <w:t xml:space="preserve">Primero: el Comité de Información Municipal de Tecámac no motiva su decisión, y no dice cuál es el fundamento legal sobre el cual descansa la decisión mencionada en el Acto Impugnado, lo cual contradice desde todo punto de vista los principios de acceso a la información pública, y de información e interés público. Si bien es cierto, que el Comité tiene la obligación de salvaguardar los datos personales existentes en dichos documentos, expedientes y permisos solicitados, de acuerdo con la Ley de Transparencia y Acceso a la Información Pública del Estado de México y Municipios, en ningún momento se puede limitar el acceso a una información que no tiene carácter de confidencial, ni de clasificada. La Ley define información confidencial de la siguiente manera: «los secretos bancario, fiduciario, industrial, comercial, fiscal, bursátil y postal, cuya titularidad corresponda a particulares, sujetos de derecho internacional o a sujetos obligados cuando no involucren el ejercicio de recursos públicos». El artículo 131 de dicha Ley establece, con toda claridad, que: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 Segundo: Según el artículo 2.9, del Libro Segundo, del Código para </w:t>
      </w:r>
      <w:r w:rsidR="00CE73BE" w:rsidRPr="00CE73BE">
        <w:rPr>
          <w:rFonts w:ascii="Palatino Linotype" w:hAnsi="Palatino Linotype"/>
          <w:i/>
          <w:color w:val="000000"/>
        </w:rPr>
        <w:lastRenderedPageBreak/>
        <w:t xml:space="preserve">la Biodiversidad del Estado de México, que trata sobre la regulación a la cual está sujeta dicha actividad, se establece con toda puntualidad: «Corresponden a las autoridades municipales del Estado en el ámbito de su competencia las siguientes facultades: (...) XVIII. Regular la expedición de autorizaciones para el uso del suelo o de las licencias de construcción u operación que no estén reservadas a la Federación (como lo es la explotación de materiales pétreos), ponderando la evaluación del impacto ambiental que expida la Secretaría en proyectos de obras, acciones, servicios públicos o privados de conformidad con las disposiciones aplicables en materia de desarrollo urbano y medio ambiente». Esta es la razón por la cual estamos solicitando conocer las autorizaciones vigentes de dichas minas en materia de cambio de uso de suelo, y todos los permisos otorgados por las autoridades municipales requeridos para la operación de minas de materiales pétreos que se encuentran en el municipio de Tecámac. Tercero: Por otra parte, el artículo 2.27, del citado Libro Segundo, del Código para la Biodiversidad del Estado de México, establece que: «Todo interesado tendrá derecho a que la Secretaría y las autoridades municipales pongan a su disposición la información pública ambiental que les soliciten, en los términos previstos por el presente Libro». Reiteramos con lo anterior, el hecho de que no estamos frente a los supuestos previstos para la reserva o confidencialidad de la información, sino frente a una información de carácter ambiental, la cual se constituye dentro del ámbito de interés público que está especialmente codificado dentro del derecho a la información. Cuarto: Es notoria la existencia en el municipio de Tecámac de varias minas a cielo abierto (no sólo la mina de la cual se nos ha brindado en esta respuesta una información parcial), en donde se explotan materiales pétreos, las cuales son visibles y en las cuales es observable y notorio que actualmente están en funcionamiento. Sin embargo, en la respuesta enviada por el Comité de Información Municipal de Tecámac sólo aparece una documentación parcial, correspondiente al «expediente no. 8894 respecto a autorización a favor de PROYECTOS DE CONSTRUCCIÓN Y CARGA ESPECIALIZADA», de una mina denominada «El Colorado», ubicada en Camino sin nombre, San Jerónimo Xonacahuacan. En dicha información se anexan al oficio JRVA/29/2018, emitido por el Jefe de Regulación y Verificación Administrativa, los siguientes documentos: «Certificado de funcionamiento», «Licencia de Uso de Suelo», «Constancia de Alineamiento», «Constancia de seguridad» y «Acta de Verificación». Sin embargo, no es posible conocer gran parte de la información solicitada, aunque no se trata de datos personales, ni de los datos que en el acuerdo del Comité de Información Municipal de Tecámac se señalan como «confidenciales», sino de la información requerida, tal como: datos generales, superficie del terreno, superficie de la construcción, clave catastral, y normas para el aprovechamiento de suelo. Quinto: Por último, indicaremos la ubicación aproximada del vértice central de los lugares </w:t>
      </w:r>
      <w:r w:rsidR="00CE73BE" w:rsidRPr="00CE73BE">
        <w:rPr>
          <w:rFonts w:ascii="Palatino Linotype" w:hAnsi="Palatino Linotype"/>
          <w:i/>
          <w:color w:val="000000"/>
        </w:rPr>
        <w:lastRenderedPageBreak/>
        <w:t>en donde existen minas a cielo abierto en el municipio de Tecámac, sobre las cuales estamos solicitando las respectivas autorizaciones en materia de uso de suelo, y los permisos respectivos. Para su mejor ubicación anexamos tres mapas con imágenes satelitales, y las correspondientes coordenadas geográficas UTM (14Q). Minas en el cerro de Chiconauhtla: Mina 1: 502400E, 2173300N. Mina 2: 503100E, 2173350N. Minas en Ozumbilla: Mina 1: 501200E, 2174900E. Mina 2: 502200E, 2174300N. Mina 3: 502200E, 2174600N. Mina 4: 501250E, 2174400N. Minas en Reyes-Xolox: Mina 1: 498300E, 2189050N. Mina 2: 500300E, 2187850N. Mina 2-Bis: 500850E, 2188050N. Mina 3: 501550E, 2188750N. Mina 4: 502300E, 2189200N. Nota: Los números de las minas son relativos a las imágenes satelitales anexas.</w:t>
      </w:r>
      <w:r w:rsidRPr="00696DE5">
        <w:rPr>
          <w:rFonts w:ascii="Palatino Linotype" w:hAnsi="Palatino Linotype" w:cs="Arial"/>
          <w:i/>
        </w:rPr>
        <w:t xml:space="preserve">” </w:t>
      </w:r>
      <w:r w:rsidRPr="00696DE5">
        <w:rPr>
          <w:rFonts w:ascii="Palatino Linotype" w:hAnsi="Palatino Linotype" w:cs="Arial"/>
          <w:b/>
          <w:i/>
        </w:rPr>
        <w:t>[Sic]</w:t>
      </w:r>
    </w:p>
    <w:p w:rsidR="005061E3" w:rsidRDefault="005061E3" w:rsidP="00B80EBB">
      <w:pPr>
        <w:autoSpaceDE w:val="0"/>
        <w:autoSpaceDN w:val="0"/>
        <w:adjustRightInd w:val="0"/>
        <w:spacing w:after="0" w:line="360" w:lineRule="auto"/>
        <w:jc w:val="both"/>
        <w:rPr>
          <w:rFonts w:ascii="Palatino Linotype" w:hAnsi="Palatino Linotype" w:cs="Arial"/>
          <w:sz w:val="24"/>
          <w:szCs w:val="24"/>
        </w:rPr>
      </w:pPr>
    </w:p>
    <w:p w:rsidR="000E72EA" w:rsidRDefault="000E72EA" w:rsidP="00C43F47">
      <w:pPr>
        <w:pStyle w:val="Prrafodelista"/>
        <w:autoSpaceDE w:val="0"/>
        <w:autoSpaceDN w:val="0"/>
        <w:adjustRightInd w:val="0"/>
        <w:spacing w:after="240" w:line="360" w:lineRule="auto"/>
        <w:ind w:left="0"/>
        <w:jc w:val="both"/>
        <w:rPr>
          <w:rFonts w:ascii="Palatino Linotype" w:hAnsi="Palatino Linotype" w:cs="Arial"/>
        </w:rPr>
      </w:pPr>
      <w:r w:rsidRPr="005061E3">
        <w:rPr>
          <w:rFonts w:ascii="Palatino Linotype" w:hAnsi="Palatino Linotype" w:cs="Arial"/>
        </w:rPr>
        <w:t xml:space="preserve">Asimismo, el hoy Recurrente adjunto </w:t>
      </w:r>
      <w:r w:rsidR="00C43F47" w:rsidRPr="00794CC7">
        <w:rPr>
          <w:rFonts w:ascii="Palatino Linotype" w:hAnsi="Palatino Linotype" w:cs="Arial"/>
        </w:rPr>
        <w:t xml:space="preserve">adjuntó </w:t>
      </w:r>
      <w:r w:rsidR="00C43F47">
        <w:rPr>
          <w:rFonts w:ascii="Palatino Linotype" w:hAnsi="Palatino Linotype" w:cs="Arial"/>
        </w:rPr>
        <w:t>a</w:t>
      </w:r>
      <w:r w:rsidR="00C43F47" w:rsidRPr="00312DA8">
        <w:rPr>
          <w:rFonts w:ascii="Palatino Linotype" w:hAnsi="Palatino Linotype" w:cs="Arial"/>
        </w:rPr>
        <w:t>l recurso de revisión</w:t>
      </w:r>
      <w:r w:rsidRPr="005061E3">
        <w:rPr>
          <w:rFonts w:ascii="Palatino Linotype" w:hAnsi="Palatino Linotype" w:cs="Arial"/>
        </w:rPr>
        <w:t xml:space="preserve"> dos archivos electrónicos</w:t>
      </w:r>
      <w:r w:rsidR="00C43F47" w:rsidRPr="00C43F47">
        <w:t xml:space="preserve"> </w:t>
      </w:r>
      <w:r w:rsidR="00C43F47" w:rsidRPr="00C43F47">
        <w:rPr>
          <w:rFonts w:ascii="Palatino Linotype" w:hAnsi="Palatino Linotype" w:cs="Arial"/>
        </w:rPr>
        <w:t>denominados “2. Minas en Ozumbilla.jpg”, “1. Minas en el Cerro de Chiconauhtla.jpg”, “TECÁMAC_escaneo0184.pdf”, “3. Minas en Reyes-Xolox.jpg” y “TECÁMAC_escaneo0183.pdf” a través de los cuales remite imágenes satelitales de las coordenadas correspondientes a las minas referidas en sus razones o motivos de inconformidad, así como los archivos electrónicos remitidos por El Sujeto Obligado en su respuesta.</w:t>
      </w:r>
    </w:p>
    <w:p w:rsidR="000E72EA" w:rsidRDefault="000E72EA" w:rsidP="00B80EBB">
      <w:pPr>
        <w:autoSpaceDE w:val="0"/>
        <w:autoSpaceDN w:val="0"/>
        <w:adjustRightInd w:val="0"/>
        <w:spacing w:after="0" w:line="360" w:lineRule="auto"/>
        <w:jc w:val="both"/>
        <w:rPr>
          <w:rFonts w:ascii="Palatino Linotype" w:hAnsi="Palatino Linotype" w:cs="Arial"/>
          <w:sz w:val="24"/>
          <w:szCs w:val="24"/>
        </w:rPr>
      </w:pPr>
    </w:p>
    <w:p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 </w:t>
      </w:r>
      <w:r w:rsidR="00C43F47">
        <w:rPr>
          <w:rFonts w:ascii="Palatino Linotype" w:hAnsi="Palatino Linotype" w:cs="Arial"/>
          <w:sz w:val="24"/>
          <w:szCs w:val="24"/>
        </w:rPr>
        <w:t>medularmente, la clasificación de información, así como la entrega de información incompleta</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esultando procedente la interposición del recurso de revisión cuando el Sujeto Obligado no hace entrega de la información</w:t>
      </w:r>
      <w:r w:rsidR="00894BC3">
        <w:rPr>
          <w:rFonts w:ascii="Palatino Linotype" w:hAnsi="Palatino Linotype" w:cs="Arial"/>
          <w:sz w:val="24"/>
          <w:szCs w:val="24"/>
        </w:rPr>
        <w:t xml:space="preserve"> requerida</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el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rsidR="00B80EBB" w:rsidRPr="00B80EBB" w:rsidRDefault="00B80EBB" w:rsidP="00B80EBB">
      <w:pPr>
        <w:spacing w:after="0" w:line="360" w:lineRule="auto"/>
        <w:jc w:val="both"/>
        <w:rPr>
          <w:rFonts w:ascii="Palatino Linotype" w:hAnsi="Palatino Linotype" w:cs="Arial"/>
          <w:sz w:val="24"/>
          <w:szCs w:val="24"/>
        </w:rPr>
      </w:pPr>
    </w:p>
    <w:p w:rsidR="00F1529A" w:rsidRDefault="00B80EBB" w:rsidP="00B80EBB">
      <w:pPr>
        <w:spacing w:after="0" w:line="360" w:lineRule="auto"/>
        <w:jc w:val="both"/>
        <w:rPr>
          <w:rFonts w:ascii="Palatino Linotype" w:hAnsi="Palatino Linotype" w:cs="Arial"/>
          <w:sz w:val="24"/>
          <w:szCs w:val="24"/>
        </w:rPr>
      </w:pPr>
      <w:r w:rsidRPr="00B80EBB">
        <w:rPr>
          <w:rFonts w:ascii="Palatino Linotype" w:hAnsi="Palatino Linotype" w:cs="Arial"/>
          <w:sz w:val="24"/>
          <w:szCs w:val="24"/>
        </w:rPr>
        <w:lastRenderedPageBreak/>
        <w:t>Por otra parte, mediante informe justificado</w:t>
      </w:r>
      <w:r w:rsidR="00894BC3">
        <w:rPr>
          <w:rFonts w:ascii="Palatino Linotype" w:hAnsi="Palatino Linotype" w:cs="Arial"/>
          <w:sz w:val="24"/>
          <w:szCs w:val="24"/>
        </w:rPr>
        <w:t xml:space="preserve"> de fecha </w:t>
      </w:r>
      <w:r w:rsidR="00BB238A">
        <w:rPr>
          <w:rFonts w:ascii="Palatino Linotype" w:hAnsi="Palatino Linotype" w:cs="Arial"/>
          <w:sz w:val="24"/>
          <w:szCs w:val="24"/>
        </w:rPr>
        <w:t>veinticinco de septiembre</w:t>
      </w:r>
      <w:r w:rsidR="00894BC3">
        <w:rPr>
          <w:rFonts w:ascii="Palatino Linotype" w:hAnsi="Palatino Linotype" w:cs="Arial"/>
          <w:sz w:val="24"/>
          <w:szCs w:val="24"/>
        </w:rPr>
        <w:t xml:space="preserve">, </w:t>
      </w:r>
      <w:r w:rsidR="00BB238A" w:rsidRPr="00BB238A">
        <w:rPr>
          <w:rFonts w:ascii="Palatino Linotype" w:hAnsi="Palatino Linotype" w:cs="Arial"/>
          <w:b/>
          <w:sz w:val="24"/>
          <w:szCs w:val="24"/>
        </w:rPr>
        <w:t>El</w:t>
      </w:r>
      <w:r w:rsidRPr="00B80EBB">
        <w:rPr>
          <w:rFonts w:ascii="Palatino Linotype" w:hAnsi="Palatino Linotype" w:cs="Arial"/>
          <w:sz w:val="24"/>
          <w:szCs w:val="24"/>
        </w:rPr>
        <w:t xml:space="preserve"> </w:t>
      </w:r>
      <w:r w:rsidRPr="00B80EBB">
        <w:rPr>
          <w:rFonts w:ascii="Palatino Linotype" w:hAnsi="Palatino Linotype" w:cs="Arial"/>
          <w:b/>
          <w:sz w:val="24"/>
          <w:szCs w:val="24"/>
        </w:rPr>
        <w:t xml:space="preserve">Sujeto Obligado </w:t>
      </w:r>
      <w:r w:rsidRPr="00B80EBB">
        <w:rPr>
          <w:rFonts w:ascii="Palatino Linotype" w:hAnsi="Palatino Linotype" w:cs="Arial"/>
          <w:sz w:val="24"/>
          <w:szCs w:val="24"/>
        </w:rPr>
        <w:t xml:space="preserve">remitió </w:t>
      </w:r>
      <w:r w:rsidR="00246BE6">
        <w:rPr>
          <w:rFonts w:ascii="Palatino Linotype" w:hAnsi="Palatino Linotype" w:cs="Arial"/>
          <w:sz w:val="24"/>
          <w:szCs w:val="24"/>
        </w:rPr>
        <w:t>archivo electrónico</w:t>
      </w:r>
      <w:r w:rsidRPr="00B80EBB">
        <w:rPr>
          <w:rFonts w:ascii="Palatino Linotype" w:hAnsi="Palatino Linotype" w:cs="Arial"/>
          <w:sz w:val="24"/>
          <w:szCs w:val="24"/>
        </w:rPr>
        <w:t xml:space="preserve"> de nombre y contenido siguiente:</w:t>
      </w:r>
    </w:p>
    <w:p w:rsidR="009604FD" w:rsidRDefault="009604FD" w:rsidP="00B80EBB">
      <w:pPr>
        <w:spacing w:after="0" w:line="360" w:lineRule="auto"/>
        <w:jc w:val="both"/>
        <w:rPr>
          <w:rFonts w:ascii="Palatino Linotype" w:hAnsi="Palatino Linotype" w:cs="Arial"/>
          <w:sz w:val="24"/>
          <w:szCs w:val="24"/>
        </w:rPr>
      </w:pPr>
    </w:p>
    <w:p w:rsidR="00F1529A" w:rsidRPr="00983BD8" w:rsidRDefault="00246BE6" w:rsidP="00246BE6">
      <w:pPr>
        <w:pStyle w:val="Prrafodelista"/>
        <w:numPr>
          <w:ilvl w:val="0"/>
          <w:numId w:val="19"/>
        </w:numPr>
        <w:autoSpaceDE w:val="0"/>
        <w:autoSpaceDN w:val="0"/>
        <w:adjustRightInd w:val="0"/>
        <w:spacing w:line="360" w:lineRule="auto"/>
        <w:jc w:val="both"/>
        <w:rPr>
          <w:rFonts w:ascii="Palatino Linotype" w:hAnsi="Palatino Linotype" w:cs="Arial"/>
          <w:b/>
        </w:rPr>
      </w:pPr>
      <w:r w:rsidRPr="00246BE6">
        <w:rPr>
          <w:rFonts w:ascii="Palatino Linotype" w:hAnsi="Palatino Linotype" w:cs="Arial"/>
          <w:b/>
        </w:rPr>
        <w:t>escaneo0196.pdf</w:t>
      </w:r>
      <w:r w:rsidR="00156DEF">
        <w:rPr>
          <w:rFonts w:ascii="Palatino Linotype" w:hAnsi="Palatino Linotype" w:cs="Arial"/>
          <w:b/>
        </w:rPr>
        <w:t xml:space="preserve">, </w:t>
      </w:r>
      <w:r w:rsidR="00EE2A87" w:rsidRPr="00EE2A87">
        <w:rPr>
          <w:rFonts w:ascii="Palatino Linotype" w:hAnsi="Palatino Linotype" w:cs="Arial"/>
        </w:rPr>
        <w:t>archivo electrónico</w:t>
      </w:r>
      <w:r w:rsidR="00EE2A87">
        <w:rPr>
          <w:rFonts w:ascii="Palatino Linotype" w:hAnsi="Palatino Linotype" w:cs="Arial"/>
        </w:rPr>
        <w:t xml:space="preserve"> que contiene el oficio No. UTAIP/OF/043/2018, signado por la T.I Blanca Idalia Acoltzin Reyna, Titular de la Unidad de Transparencia y Acceso a la Información Pública Municipal de Tecámac, y remitido a este Instituto, a través del cual informa medularmente que los documentos que conforman el expediente 8894 en el CERTIFICADO DE FUNCIONAMIENTO con número de folio </w:t>
      </w:r>
      <w:r w:rsidR="00983BD8">
        <w:rPr>
          <w:rFonts w:ascii="Palatino Linotype" w:hAnsi="Palatino Linotype" w:cs="Arial"/>
        </w:rPr>
        <w:t xml:space="preserve">1640, los asteriscos que se encuentran en los recuadros de No. de factura, teléfono, clave catastral, superficie del terreno, superficie de construcción, No. de contrato de agua y R.F.C., ya estaban de origen en el documento y no fueron testados por la solicitud del Comité de Información. </w:t>
      </w:r>
    </w:p>
    <w:p w:rsidR="00983BD8" w:rsidRPr="00983BD8" w:rsidRDefault="00983BD8" w:rsidP="00983BD8">
      <w:pPr>
        <w:autoSpaceDE w:val="0"/>
        <w:autoSpaceDN w:val="0"/>
        <w:adjustRightInd w:val="0"/>
        <w:spacing w:line="360" w:lineRule="auto"/>
        <w:ind w:left="709"/>
        <w:jc w:val="both"/>
        <w:rPr>
          <w:rFonts w:ascii="Palatino Linotype" w:hAnsi="Palatino Linotype" w:cs="Arial"/>
        </w:rPr>
      </w:pPr>
      <w:r w:rsidRPr="00983BD8">
        <w:rPr>
          <w:rFonts w:ascii="Palatino Linotype" w:hAnsi="Palatino Linotype" w:cs="Arial"/>
        </w:rPr>
        <w:t xml:space="preserve">Asimismo, manifiesta </w:t>
      </w:r>
      <w:r>
        <w:rPr>
          <w:rFonts w:ascii="Palatino Linotype" w:hAnsi="Palatino Linotype" w:cs="Arial"/>
        </w:rPr>
        <w:t xml:space="preserve">que la respuesta a la solicitud </w:t>
      </w:r>
      <w:r w:rsidRPr="00983BD8">
        <w:rPr>
          <w:rFonts w:ascii="Palatino Linotype" w:hAnsi="Palatino Linotype" w:cs="Arial"/>
        </w:rPr>
        <w:t>00109/TECAMAC/IP/2018</w:t>
      </w:r>
      <w:r>
        <w:rPr>
          <w:rFonts w:ascii="Palatino Linotype" w:hAnsi="Palatino Linotype" w:cs="Arial"/>
        </w:rPr>
        <w:t xml:space="preserve"> fue entregada en tiempo y forma.</w:t>
      </w:r>
    </w:p>
    <w:p w:rsidR="00810B9A" w:rsidRDefault="00810B9A" w:rsidP="00154FB8">
      <w:pPr>
        <w:pStyle w:val="Prrafodelista"/>
        <w:autoSpaceDE w:val="0"/>
        <w:autoSpaceDN w:val="0"/>
        <w:adjustRightInd w:val="0"/>
        <w:spacing w:line="360" w:lineRule="auto"/>
        <w:ind w:left="0"/>
        <w:jc w:val="both"/>
        <w:rPr>
          <w:rFonts w:ascii="Palatino Linotype" w:hAnsi="Palatino Linotype" w:cs="Arial"/>
        </w:rPr>
      </w:pPr>
    </w:p>
    <w:p w:rsidR="002203F0" w:rsidRDefault="002203F0"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forma </w:t>
      </w:r>
      <w:r w:rsidRPr="002203F0">
        <w:rPr>
          <w:rFonts w:ascii="Palatino Linotype" w:hAnsi="Palatino Linotype" w:cs="Arial"/>
          <w:b/>
          <w:sz w:val="24"/>
          <w:szCs w:val="24"/>
        </w:rPr>
        <w:t>El Recurrente</w:t>
      </w:r>
      <w:r>
        <w:rPr>
          <w:rFonts w:ascii="Palatino Linotype" w:hAnsi="Palatino Linotype" w:cs="Arial"/>
          <w:sz w:val="24"/>
          <w:szCs w:val="24"/>
        </w:rPr>
        <w:t>, en fecha primero de noviembre de dos mil dieciocho</w:t>
      </w:r>
      <w:r w:rsidRPr="002203F0">
        <w:t xml:space="preserve"> </w:t>
      </w:r>
      <w:r w:rsidRPr="002203F0">
        <w:rPr>
          <w:rFonts w:ascii="Palatino Linotype" w:hAnsi="Palatino Linotype" w:cs="Arial"/>
          <w:sz w:val="24"/>
          <w:szCs w:val="24"/>
        </w:rPr>
        <w:t>rindió sus manifestaciones</w:t>
      </w:r>
      <w:r>
        <w:rPr>
          <w:rFonts w:ascii="Palatino Linotype" w:hAnsi="Palatino Linotype" w:cs="Arial"/>
          <w:sz w:val="24"/>
          <w:szCs w:val="24"/>
        </w:rPr>
        <w:t xml:space="preserve"> a través de los archivos electrónicos </w:t>
      </w:r>
      <w:r w:rsidRPr="00B80EBB">
        <w:rPr>
          <w:rFonts w:ascii="Palatino Linotype" w:hAnsi="Palatino Linotype" w:cs="Arial"/>
          <w:sz w:val="24"/>
          <w:szCs w:val="24"/>
        </w:rPr>
        <w:t>de nombre y contenido siguiente</w:t>
      </w:r>
      <w:r>
        <w:rPr>
          <w:rFonts w:ascii="Palatino Linotype" w:hAnsi="Palatino Linotype" w:cs="Arial"/>
          <w:sz w:val="24"/>
          <w:szCs w:val="24"/>
        </w:rPr>
        <w:t>:</w:t>
      </w:r>
    </w:p>
    <w:p w:rsidR="002203F0" w:rsidRDefault="002203F0" w:rsidP="002844F7">
      <w:pPr>
        <w:spacing w:after="0" w:line="360" w:lineRule="auto"/>
        <w:jc w:val="both"/>
        <w:rPr>
          <w:rFonts w:ascii="Palatino Linotype" w:hAnsi="Palatino Linotype" w:cs="Arial"/>
          <w:sz w:val="24"/>
          <w:szCs w:val="24"/>
        </w:rPr>
      </w:pPr>
    </w:p>
    <w:p w:rsidR="002203F0" w:rsidRPr="002203F0" w:rsidRDefault="002203F0" w:rsidP="00CA57CE">
      <w:pPr>
        <w:pStyle w:val="Prrafodelista"/>
        <w:numPr>
          <w:ilvl w:val="0"/>
          <w:numId w:val="19"/>
        </w:numPr>
        <w:spacing w:after="120" w:line="360" w:lineRule="auto"/>
        <w:ind w:left="714" w:hanging="357"/>
        <w:jc w:val="both"/>
        <w:rPr>
          <w:rFonts w:ascii="Palatino Linotype" w:hAnsi="Palatino Linotype" w:cs="Arial"/>
          <w:b/>
        </w:rPr>
      </w:pPr>
      <w:r w:rsidRPr="002203F0">
        <w:rPr>
          <w:rFonts w:ascii="Palatino Linotype" w:hAnsi="Palatino Linotype" w:cs="Arial"/>
          <w:b/>
        </w:rPr>
        <w:t>ANEXO 7_Código para la Diversidad del Estado de México_2018.pdf</w:t>
      </w:r>
      <w:r>
        <w:rPr>
          <w:rFonts w:ascii="Palatino Linotype" w:hAnsi="Palatino Linotype" w:cs="Arial"/>
          <w:b/>
        </w:rPr>
        <w:t xml:space="preserve">, </w:t>
      </w:r>
      <w:r>
        <w:rPr>
          <w:rFonts w:ascii="Palatino Linotype" w:hAnsi="Palatino Linotype" w:cs="Arial"/>
        </w:rPr>
        <w:t xml:space="preserve">archivo electrónico que contiene el </w:t>
      </w:r>
      <w:r w:rsidRPr="002203F0">
        <w:rPr>
          <w:rFonts w:ascii="Palatino Linotype" w:hAnsi="Palatino Linotype" w:cs="Arial"/>
        </w:rPr>
        <w:t>Código para la Diversidad del Estado de México</w:t>
      </w:r>
      <w:r>
        <w:rPr>
          <w:rFonts w:ascii="Palatino Linotype" w:hAnsi="Palatino Linotype" w:cs="Arial"/>
        </w:rPr>
        <w:t>.</w:t>
      </w:r>
    </w:p>
    <w:p w:rsidR="002203F0" w:rsidRPr="00BD44C8" w:rsidRDefault="002203F0" w:rsidP="00CA57CE">
      <w:pPr>
        <w:pStyle w:val="Prrafodelista"/>
        <w:numPr>
          <w:ilvl w:val="0"/>
          <w:numId w:val="19"/>
        </w:numPr>
        <w:spacing w:after="120" w:line="360" w:lineRule="auto"/>
        <w:ind w:left="714" w:hanging="357"/>
        <w:jc w:val="both"/>
        <w:rPr>
          <w:rFonts w:ascii="Palatino Linotype" w:hAnsi="Palatino Linotype" w:cs="Arial"/>
          <w:b/>
        </w:rPr>
      </w:pPr>
      <w:r w:rsidRPr="002203F0">
        <w:rPr>
          <w:rFonts w:ascii="Palatino Linotype" w:hAnsi="Palatino Linotype" w:cs="Arial"/>
          <w:b/>
        </w:rPr>
        <w:lastRenderedPageBreak/>
        <w:t>ANEXO 6_Ley General de Equilibrio Ecológico y Protección al Ambiente.pdf</w:t>
      </w:r>
      <w:r>
        <w:rPr>
          <w:rFonts w:ascii="Palatino Linotype" w:hAnsi="Palatino Linotype" w:cs="Arial"/>
          <w:b/>
        </w:rPr>
        <w:t xml:space="preserve">, </w:t>
      </w:r>
      <w:r>
        <w:rPr>
          <w:rFonts w:ascii="Palatino Linotype" w:hAnsi="Palatino Linotype" w:cs="Arial"/>
        </w:rPr>
        <w:t xml:space="preserve">archivo electrónico que contiene la </w:t>
      </w:r>
      <w:r w:rsidRPr="002203F0">
        <w:rPr>
          <w:rFonts w:ascii="Palatino Linotype" w:hAnsi="Palatino Linotype" w:cs="Arial"/>
        </w:rPr>
        <w:t>Ley General de Equilibrio Ecológico y Protección al Ambiente</w:t>
      </w:r>
      <w:r>
        <w:rPr>
          <w:rFonts w:ascii="Palatino Linotype" w:hAnsi="Palatino Linotype" w:cs="Arial"/>
        </w:rPr>
        <w:t>.</w:t>
      </w:r>
    </w:p>
    <w:p w:rsidR="00BD44C8" w:rsidRPr="002203F0" w:rsidRDefault="00BD44C8" w:rsidP="00BD44C8">
      <w:pPr>
        <w:pStyle w:val="Prrafodelista"/>
        <w:numPr>
          <w:ilvl w:val="0"/>
          <w:numId w:val="19"/>
        </w:numPr>
        <w:spacing w:after="120" w:line="360" w:lineRule="auto"/>
        <w:jc w:val="both"/>
        <w:rPr>
          <w:rFonts w:ascii="Palatino Linotype" w:hAnsi="Palatino Linotype" w:cs="Arial"/>
          <w:b/>
        </w:rPr>
      </w:pPr>
      <w:r w:rsidRPr="00BD44C8">
        <w:rPr>
          <w:rFonts w:ascii="Palatino Linotype" w:hAnsi="Palatino Linotype" w:cs="Arial"/>
          <w:b/>
        </w:rPr>
        <w:t>Alegatos y pruebas.pdf</w:t>
      </w:r>
      <w:r>
        <w:rPr>
          <w:rFonts w:ascii="Palatino Linotype" w:hAnsi="Palatino Linotype" w:cs="Arial"/>
          <w:b/>
        </w:rPr>
        <w:t xml:space="preserve">, </w:t>
      </w:r>
      <w:r>
        <w:rPr>
          <w:rFonts w:ascii="Palatino Linotype" w:hAnsi="Palatino Linotype" w:cs="Arial"/>
        </w:rPr>
        <w:t>archivo electrónico que contiene las manifestaciones vertidas por el Recurrente, a través de las cueles medularmente expresa su inconformidad respecto de la clasificación de la información realizada por El Sujeto Obligado y de no realizar una búsqueda en los archivos del mismo.</w:t>
      </w:r>
    </w:p>
    <w:p w:rsidR="002203F0" w:rsidRDefault="002203F0" w:rsidP="00CA57CE">
      <w:pPr>
        <w:pStyle w:val="Prrafodelista"/>
        <w:numPr>
          <w:ilvl w:val="0"/>
          <w:numId w:val="19"/>
        </w:numPr>
        <w:spacing w:after="120" w:line="360" w:lineRule="auto"/>
        <w:ind w:left="714" w:hanging="357"/>
        <w:jc w:val="both"/>
        <w:rPr>
          <w:rFonts w:ascii="Palatino Linotype" w:hAnsi="Palatino Linotype" w:cs="Arial"/>
          <w:b/>
        </w:rPr>
      </w:pPr>
      <w:r w:rsidRPr="002203F0">
        <w:rPr>
          <w:rFonts w:ascii="Palatino Linotype" w:hAnsi="Palatino Linotype" w:cs="Arial"/>
          <w:b/>
        </w:rPr>
        <w:t>ANEXO 1_Recurso de Revisión 03495.pdf</w:t>
      </w:r>
      <w:r>
        <w:rPr>
          <w:rFonts w:ascii="Palatino Linotype" w:hAnsi="Palatino Linotype" w:cs="Arial"/>
          <w:b/>
        </w:rPr>
        <w:t>,</w:t>
      </w:r>
      <w:r w:rsidR="0088284F">
        <w:rPr>
          <w:rFonts w:ascii="Palatino Linotype" w:hAnsi="Palatino Linotype" w:cs="Arial"/>
          <w:b/>
        </w:rPr>
        <w:t xml:space="preserve"> </w:t>
      </w:r>
      <w:r w:rsidR="0088284F" w:rsidRPr="0088284F">
        <w:rPr>
          <w:rFonts w:ascii="Palatino Linotype" w:hAnsi="Palatino Linotype" w:cs="Arial"/>
        </w:rPr>
        <w:t>archivo electrónico mediante el cual el Recurrente reitera sus razones o motivos de inconformidad.</w:t>
      </w:r>
    </w:p>
    <w:p w:rsidR="00CA57CE" w:rsidRDefault="00CA57CE" w:rsidP="00CA57CE">
      <w:pPr>
        <w:pStyle w:val="Prrafodelista"/>
        <w:numPr>
          <w:ilvl w:val="0"/>
          <w:numId w:val="19"/>
        </w:numPr>
        <w:spacing w:after="120" w:line="360" w:lineRule="auto"/>
        <w:ind w:left="714" w:hanging="357"/>
        <w:jc w:val="both"/>
        <w:rPr>
          <w:rFonts w:ascii="Palatino Linotype" w:hAnsi="Palatino Linotype" w:cs="Arial"/>
          <w:b/>
        </w:rPr>
      </w:pPr>
      <w:r w:rsidRPr="00CA57CE">
        <w:rPr>
          <w:rFonts w:ascii="Palatino Linotype" w:hAnsi="Palatino Linotype" w:cs="Arial"/>
          <w:b/>
        </w:rPr>
        <w:t>ANEXO 5_Mina El Chivo 2_Ejido Reyes Acozac_2017.pdf</w:t>
      </w:r>
      <w:r>
        <w:rPr>
          <w:rFonts w:ascii="Palatino Linotype" w:hAnsi="Palatino Linotype" w:cs="Arial"/>
          <w:b/>
        </w:rPr>
        <w:t>,</w:t>
      </w:r>
      <w:r w:rsidR="00C5629D">
        <w:rPr>
          <w:rFonts w:ascii="Palatino Linotype" w:hAnsi="Palatino Linotype" w:cs="Arial"/>
          <w:b/>
        </w:rPr>
        <w:t xml:space="preserve"> </w:t>
      </w:r>
      <w:r w:rsidR="00C5629D">
        <w:rPr>
          <w:rFonts w:ascii="Palatino Linotype" w:hAnsi="Palatino Linotype" w:cs="Arial"/>
        </w:rPr>
        <w:t>archivo electrónico que contiene resolución con número de folio 212090000/DGOIA/RESOL/143/17 de fecha trece de febrero de dos mil diecisiete, emitida por la Secretaria del Medio Ambiente, a través de la cual se autoriza en materia de impacto ambiental al proyecto denominado “MINA EL CHIVITO 2”, de la cual resulta oportuno señalar que dicha autorización fue emitida por un sujeto obligado distinto al del presente Recurso.</w:t>
      </w:r>
    </w:p>
    <w:p w:rsidR="002203F0" w:rsidRPr="00CA57CE" w:rsidRDefault="002203F0" w:rsidP="00CA57CE">
      <w:pPr>
        <w:pStyle w:val="Prrafodelista"/>
        <w:numPr>
          <w:ilvl w:val="0"/>
          <w:numId w:val="19"/>
        </w:numPr>
        <w:spacing w:after="120" w:line="360" w:lineRule="auto"/>
        <w:ind w:left="714" w:hanging="357"/>
        <w:jc w:val="both"/>
        <w:rPr>
          <w:rFonts w:ascii="Palatino Linotype" w:hAnsi="Palatino Linotype" w:cs="Arial"/>
          <w:b/>
        </w:rPr>
      </w:pPr>
      <w:r w:rsidRPr="002203F0">
        <w:rPr>
          <w:rFonts w:ascii="Palatino Linotype" w:hAnsi="Palatino Linotype" w:cs="Arial"/>
          <w:b/>
        </w:rPr>
        <w:t>ANEXO 4_TECÁMAC_escaneo0184.pdf</w:t>
      </w:r>
      <w:r>
        <w:rPr>
          <w:rFonts w:ascii="Palatino Linotype" w:hAnsi="Palatino Linotype" w:cs="Arial"/>
          <w:b/>
        </w:rPr>
        <w:t xml:space="preserve">, </w:t>
      </w:r>
      <w:r w:rsidRPr="002203F0">
        <w:rPr>
          <w:rFonts w:ascii="Palatino Linotype" w:hAnsi="Palatino Linotype" w:cs="Arial"/>
          <w:b/>
        </w:rPr>
        <w:t>ANEXO 3_TECÁMAC_escaneo0183.pdf</w:t>
      </w:r>
      <w:r>
        <w:rPr>
          <w:rFonts w:ascii="Palatino Linotype" w:hAnsi="Palatino Linotype" w:cs="Arial"/>
          <w:b/>
        </w:rPr>
        <w:t xml:space="preserve"> </w:t>
      </w:r>
      <w:r>
        <w:rPr>
          <w:rFonts w:ascii="Palatino Linotype" w:hAnsi="Palatino Linotype" w:cs="Arial"/>
        </w:rPr>
        <w:t xml:space="preserve">y </w:t>
      </w:r>
      <w:r w:rsidRPr="002203F0">
        <w:rPr>
          <w:rFonts w:ascii="Palatino Linotype" w:hAnsi="Palatino Linotype" w:cs="Arial"/>
          <w:b/>
        </w:rPr>
        <w:t>ANEXO 2_TECÁMAC_escaneo0196.pdf</w:t>
      </w:r>
      <w:r w:rsidR="0088284F">
        <w:rPr>
          <w:rFonts w:ascii="Palatino Linotype" w:hAnsi="Palatino Linotype" w:cs="Arial"/>
          <w:b/>
        </w:rPr>
        <w:t xml:space="preserve">, </w:t>
      </w:r>
      <w:r w:rsidR="0088284F" w:rsidRPr="0088284F">
        <w:rPr>
          <w:rFonts w:ascii="Palatino Linotype" w:hAnsi="Palatino Linotype" w:cs="Arial"/>
        </w:rPr>
        <w:t>archivos</w:t>
      </w:r>
      <w:r w:rsidRPr="0088284F">
        <w:rPr>
          <w:rFonts w:ascii="Palatino Linotype" w:hAnsi="Palatino Linotype" w:cs="Arial"/>
        </w:rPr>
        <w:t xml:space="preserve"> </w:t>
      </w:r>
      <w:r w:rsidRPr="00CA57CE">
        <w:rPr>
          <w:rFonts w:ascii="Palatino Linotype" w:hAnsi="Palatino Linotype" w:cs="Arial"/>
        </w:rPr>
        <w:t>electrónicos que corresponden a las documentales remitidas por El Sujeto Obligado tanto en respuesta primigenia como en informe justificado.</w:t>
      </w:r>
      <w:r w:rsidRPr="002203F0">
        <w:rPr>
          <w:rFonts w:ascii="Palatino Linotype" w:hAnsi="Palatino Linotype" w:cs="Arial"/>
        </w:rPr>
        <w:tab/>
      </w:r>
    </w:p>
    <w:p w:rsidR="002844F7" w:rsidRDefault="002844F7"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el recurso materia de esta resolución, este Instituto considera </w:t>
      </w:r>
      <w:r>
        <w:rPr>
          <w:rFonts w:ascii="Palatino Linotype" w:hAnsi="Palatino Linotype" w:cs="Arial"/>
          <w:sz w:val="24"/>
          <w:szCs w:val="24"/>
        </w:rPr>
        <w:lastRenderedPageBreak/>
        <w:t xml:space="preserve">necesario establecer si la respuesta, así como la información remitida mediante informe justificado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rsidR="00636CC5" w:rsidRDefault="00636CC5" w:rsidP="002844F7">
      <w:pPr>
        <w:spacing w:after="0" w:line="360" w:lineRule="auto"/>
        <w:jc w:val="both"/>
        <w:rPr>
          <w:rFonts w:ascii="Palatino Linotype" w:hAnsi="Palatino Linotype" w:cs="Arial"/>
          <w:sz w:val="24"/>
          <w:szCs w:val="24"/>
        </w:rPr>
      </w:pPr>
    </w:p>
    <w:p w:rsidR="00636CC5" w:rsidRPr="00FC7592" w:rsidRDefault="00636CC5" w:rsidP="00636CC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primer término, es </w:t>
      </w:r>
      <w:r w:rsidRPr="00FC7592">
        <w:rPr>
          <w:rFonts w:ascii="Palatino Linotype" w:eastAsia="Times New Roman" w:hAnsi="Palatino Linotype" w:cs="Times New Roman"/>
          <w:sz w:val="24"/>
          <w:szCs w:val="24"/>
          <w:lang w:eastAsia="es-ES"/>
        </w:rPr>
        <w:t xml:space="preserve">de precisar que se obvia el análisis de la competencia por parte del </w:t>
      </w:r>
      <w:r w:rsidRPr="00FC759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para generar, administrar o poseer la información solicitada, dado que éste ha asumido la misma, en razón de que </w:t>
      </w:r>
      <w:r w:rsidRPr="002844F7">
        <w:rPr>
          <w:rFonts w:ascii="Palatino Linotype" w:eastAsia="Times New Roman" w:hAnsi="Palatino Linotype" w:cs="Times New Roman"/>
          <w:sz w:val="24"/>
          <w:szCs w:val="24"/>
          <w:lang w:eastAsia="es-ES"/>
        </w:rPr>
        <w:t xml:space="preserve">en su respuesta, manifiesta que posee dicha información al remitir los documentos relacionados </w:t>
      </w:r>
      <w:r w:rsidR="009B7977">
        <w:rPr>
          <w:rFonts w:ascii="Palatino Linotype" w:eastAsia="Times New Roman" w:hAnsi="Palatino Linotype" w:cs="Times New Roman"/>
          <w:sz w:val="24"/>
          <w:szCs w:val="24"/>
          <w:lang w:eastAsia="es-ES"/>
        </w:rPr>
        <w:t>con las autorizaciones en materia de cambio de uso de suelo y</w:t>
      </w:r>
      <w:r w:rsidR="009B7977" w:rsidRPr="009B7977">
        <w:t xml:space="preserve"> </w:t>
      </w:r>
      <w:r w:rsidR="009B7977">
        <w:rPr>
          <w:rFonts w:ascii="Palatino Linotype" w:eastAsia="Times New Roman" w:hAnsi="Palatino Linotype" w:cs="Times New Roman"/>
          <w:sz w:val="24"/>
          <w:szCs w:val="24"/>
          <w:lang w:eastAsia="es-ES"/>
        </w:rPr>
        <w:t>l</w:t>
      </w:r>
      <w:r w:rsidR="009B7977" w:rsidRPr="009B7977">
        <w:rPr>
          <w:rFonts w:ascii="Palatino Linotype" w:eastAsia="Times New Roman" w:hAnsi="Palatino Linotype" w:cs="Times New Roman"/>
          <w:sz w:val="24"/>
          <w:szCs w:val="24"/>
          <w:lang w:eastAsia="es-ES"/>
        </w:rPr>
        <w:t>os permisos otorgados por las Autoridade</w:t>
      </w:r>
      <w:r w:rsidR="00F16F45">
        <w:rPr>
          <w:rFonts w:ascii="Palatino Linotype" w:eastAsia="Times New Roman" w:hAnsi="Palatino Linotype" w:cs="Times New Roman"/>
          <w:sz w:val="24"/>
          <w:szCs w:val="24"/>
          <w:lang w:eastAsia="es-ES"/>
        </w:rPr>
        <w:t>s Municipales requeridos para la</w:t>
      </w:r>
      <w:r w:rsidR="009B7977" w:rsidRPr="009B7977">
        <w:rPr>
          <w:rFonts w:ascii="Palatino Linotype" w:eastAsia="Times New Roman" w:hAnsi="Palatino Linotype" w:cs="Times New Roman"/>
          <w:sz w:val="24"/>
          <w:szCs w:val="24"/>
          <w:lang w:eastAsia="es-ES"/>
        </w:rPr>
        <w:t xml:space="preserve"> operación</w:t>
      </w:r>
      <w:r w:rsidR="009B7977" w:rsidRPr="009B7977">
        <w:t xml:space="preserve"> </w:t>
      </w:r>
      <w:r w:rsidR="009B7977" w:rsidRPr="009B7977">
        <w:rPr>
          <w:rFonts w:ascii="Palatino Linotype" w:eastAsia="Times New Roman" w:hAnsi="Palatino Linotype" w:cs="Times New Roman"/>
          <w:sz w:val="24"/>
          <w:szCs w:val="24"/>
          <w:lang w:eastAsia="es-ES"/>
        </w:rPr>
        <w:t>de las minas de materiales pétreos que se encuentran el Municipio de Tecámac</w:t>
      </w:r>
      <w:r w:rsidRPr="00FC7592">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por lo tanto, el hecho de que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haya inte</w:t>
      </w:r>
      <w:r>
        <w:rPr>
          <w:rFonts w:ascii="Palatino Linotype" w:eastAsia="Times New Roman" w:hAnsi="Palatino Linotype" w:cs="Times New Roman"/>
          <w:sz w:val="24"/>
          <w:szCs w:val="24"/>
          <w:lang w:eastAsia="es-ES"/>
        </w:rPr>
        <w:t>ntado otorgar lo solicitado al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Recurrente</w:t>
      </w:r>
      <w:r w:rsidRPr="00FC7592">
        <w:rPr>
          <w:rFonts w:ascii="Palatino Linotype" w:eastAsia="Times New Roman" w:hAnsi="Palatino Linotype" w:cs="Times New Roman"/>
          <w:sz w:val="24"/>
          <w:szCs w:val="24"/>
          <w:lang w:eastAsia="es-ES"/>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rsidR="00636CC5" w:rsidRPr="00FC7592" w:rsidRDefault="00636CC5" w:rsidP="00636CC5">
      <w:pPr>
        <w:spacing w:after="0" w:line="360" w:lineRule="auto"/>
        <w:jc w:val="both"/>
        <w:rPr>
          <w:rFonts w:ascii="Palatino Linotype" w:eastAsia="Times New Roman" w:hAnsi="Palatino Linotype" w:cs="Times New Roman"/>
          <w:sz w:val="24"/>
          <w:szCs w:val="24"/>
          <w:lang w:eastAsia="es-ES"/>
        </w:rPr>
      </w:pPr>
    </w:p>
    <w:p w:rsidR="00636CC5" w:rsidRPr="00810B9A" w:rsidRDefault="00636CC5" w:rsidP="00636CC5">
      <w:pPr>
        <w:spacing w:after="0" w:line="360" w:lineRule="auto"/>
        <w:jc w:val="both"/>
        <w:rPr>
          <w:rFonts w:ascii="Palatino Linotype" w:eastAsia="Times New Roman" w:hAnsi="Palatino Linotype" w:cs="Times New Roman"/>
          <w:sz w:val="24"/>
          <w:szCs w:val="24"/>
          <w:lang w:eastAsia="es-ES"/>
        </w:rPr>
      </w:pPr>
      <w:r w:rsidRPr="00FC7592">
        <w:rPr>
          <w:rFonts w:ascii="Palatino Linotype" w:eastAsia="Times New Roman" w:hAnsi="Palatino Linotype" w:cs="Times New Roman"/>
          <w:sz w:val="24"/>
          <w:szCs w:val="24"/>
          <w:lang w:eastAsia="es-ES"/>
        </w:rPr>
        <w:t>De hecho el estudio de la naturaleza jurídica de la información pública solicitada, tiene por objeto determinar si ésta la genera, posee o administr</w:t>
      </w:r>
      <w:r>
        <w:rPr>
          <w:rFonts w:ascii="Palatino Linotype" w:eastAsia="Times New Roman" w:hAnsi="Palatino Linotype" w:cs="Times New Roman"/>
          <w:sz w:val="24"/>
          <w:szCs w:val="24"/>
          <w:lang w:eastAsia="es-ES"/>
        </w:rPr>
        <w:t xml:space="preserve">a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w:t>
      </w:r>
      <w:r>
        <w:rPr>
          <w:rFonts w:ascii="Palatino Linotype" w:eastAsia="Times New Roman" w:hAnsi="Palatino Linotype" w:cs="Times New Roman"/>
          <w:sz w:val="24"/>
          <w:szCs w:val="24"/>
          <w:lang w:eastAsia="es-ES"/>
        </w:rPr>
        <w:t xml:space="preserve">mida por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w:t>
      </w:r>
    </w:p>
    <w:p w:rsidR="002844F7" w:rsidRPr="004E6B5B" w:rsidRDefault="002844F7" w:rsidP="002844F7">
      <w:pPr>
        <w:pStyle w:val="Sinespaciado"/>
        <w:spacing w:line="360" w:lineRule="auto"/>
        <w:jc w:val="both"/>
        <w:rPr>
          <w:rFonts w:ascii="Palatino Linotype" w:hAnsi="Palatino Linotype"/>
        </w:rPr>
      </w:pPr>
    </w:p>
    <w:p w:rsidR="002844F7" w:rsidRPr="004E6B5B" w:rsidRDefault="00D142B0" w:rsidP="002844F7">
      <w:pPr>
        <w:pStyle w:val="Sinespaciado"/>
        <w:spacing w:line="360" w:lineRule="auto"/>
        <w:jc w:val="both"/>
        <w:rPr>
          <w:rFonts w:ascii="Palatino Linotype" w:hAnsi="Palatino Linotype"/>
          <w:color w:val="000000"/>
        </w:rPr>
      </w:pPr>
      <w:r>
        <w:rPr>
          <w:rFonts w:ascii="Palatino Linotype" w:hAnsi="Palatino Linotype"/>
        </w:rPr>
        <w:t>Por otro lado,</w:t>
      </w:r>
      <w:r w:rsidR="002844F7" w:rsidRPr="004E6B5B">
        <w:rPr>
          <w:rFonts w:ascii="Palatino Linotype" w:hAnsi="Palatino Linotype"/>
        </w:rPr>
        <w:t xml:space="preserve"> </w:t>
      </w:r>
      <w:r w:rsidR="002844F7" w:rsidRPr="004E6B5B">
        <w:rPr>
          <w:rFonts w:ascii="Palatino Linotype" w:hAnsi="Palatino Linotype"/>
          <w:color w:val="000000"/>
        </w:rPr>
        <w:t>es de advertirse lo siguiente</w:t>
      </w:r>
      <w:r w:rsidR="002844F7">
        <w:rPr>
          <w:rFonts w:ascii="Palatino Linotype" w:hAnsi="Palatino Linotype"/>
          <w:color w:val="000000"/>
        </w:rPr>
        <w:t>:</w:t>
      </w:r>
      <w:r w:rsidR="002844F7"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F40013" w:rsidRDefault="00F40013" w:rsidP="002844F7">
      <w:pPr>
        <w:pStyle w:val="Sinespaciado"/>
        <w:ind w:left="851" w:right="851"/>
        <w:jc w:val="both"/>
        <w:rPr>
          <w:rFonts w:ascii="Palatino Linotype" w:hAnsi="Palatino Linotype"/>
          <w:b/>
          <w:i/>
          <w:sz w:val="22"/>
          <w:szCs w:val="22"/>
        </w:rPr>
      </w:pPr>
    </w:p>
    <w:p w:rsidR="00F40013" w:rsidRDefault="00F40013" w:rsidP="00F40013">
      <w:pPr>
        <w:pStyle w:val="Sinespaciado"/>
        <w:ind w:right="851"/>
        <w:jc w:val="both"/>
        <w:rPr>
          <w:rFonts w:ascii="Palatino Linotype" w:hAnsi="Palatino Linotype"/>
          <w:b/>
          <w:i/>
          <w:sz w:val="22"/>
          <w:szCs w:val="22"/>
        </w:rPr>
      </w:pPr>
    </w:p>
    <w:p w:rsidR="00F40013" w:rsidRDefault="00F40013" w:rsidP="002844F7">
      <w:pPr>
        <w:pStyle w:val="Sinespaciado"/>
        <w:ind w:left="851" w:right="851"/>
        <w:jc w:val="both"/>
        <w:rPr>
          <w:rFonts w:ascii="Palatino Linotype" w:hAnsi="Palatino Linotype"/>
          <w:b/>
          <w:i/>
          <w:sz w:val="22"/>
          <w:szCs w:val="22"/>
        </w:rPr>
      </w:pPr>
    </w:p>
    <w:p w:rsidR="002844F7" w:rsidRPr="004E6B5B" w:rsidRDefault="002844F7" w:rsidP="002844F7">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rsidR="002844F7" w:rsidRPr="004E6B5B" w:rsidRDefault="002844F7" w:rsidP="002844F7">
      <w:pPr>
        <w:pStyle w:val="Sinespaciado"/>
        <w:ind w:left="851" w:right="851"/>
        <w:jc w:val="both"/>
        <w:rPr>
          <w:rFonts w:ascii="Palatino Linotype" w:hAnsi="Palatino Linotype"/>
          <w:i/>
          <w:sz w:val="22"/>
          <w:szCs w:val="22"/>
        </w:rPr>
      </w:pPr>
    </w:p>
    <w:p w:rsidR="002844F7" w:rsidRDefault="002844F7" w:rsidP="002844F7">
      <w:pPr>
        <w:pStyle w:val="Sinespaciado"/>
        <w:numPr>
          <w:ilvl w:val="0"/>
          <w:numId w:val="20"/>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844F7" w:rsidRPr="004E6B5B" w:rsidRDefault="002844F7" w:rsidP="002844F7">
      <w:pPr>
        <w:pStyle w:val="Sinespaciado"/>
        <w:spacing w:line="360" w:lineRule="auto"/>
        <w:jc w:val="both"/>
        <w:rPr>
          <w:rFonts w:ascii="Palatino Linotype" w:hAnsi="Palatino Linotype"/>
        </w:rPr>
      </w:pPr>
    </w:p>
    <w:p w:rsidR="00810B9A" w:rsidRDefault="00810B9A" w:rsidP="002844F7">
      <w:pPr>
        <w:pStyle w:val="Sinespaciado"/>
        <w:spacing w:line="360" w:lineRule="auto"/>
        <w:jc w:val="both"/>
        <w:rPr>
          <w:rFonts w:ascii="Palatino Linotype" w:hAnsi="Palatino Linotype" w:cs="Arial"/>
        </w:rPr>
      </w:pPr>
    </w:p>
    <w:p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lastRenderedPageBreak/>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rsidR="002844F7" w:rsidRPr="004E6B5B" w:rsidRDefault="002844F7" w:rsidP="002844F7">
      <w:pPr>
        <w:pStyle w:val="Sinespaciado"/>
        <w:ind w:left="567" w:right="567"/>
        <w:jc w:val="both"/>
        <w:rPr>
          <w:rFonts w:ascii="Palatino Linotype" w:hAnsi="Palatino Linotype"/>
        </w:rPr>
      </w:pP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rsidR="002844F7" w:rsidRPr="006376FA" w:rsidRDefault="002844F7" w:rsidP="002844F7">
      <w:pPr>
        <w:pStyle w:val="Sinespaciado"/>
        <w:ind w:left="851" w:right="851"/>
        <w:jc w:val="both"/>
        <w:rPr>
          <w:rFonts w:ascii="Palatino Linotype" w:hAnsi="Palatino Linotype"/>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844F7" w:rsidRPr="006376FA" w:rsidRDefault="002844F7" w:rsidP="002844F7">
      <w:pPr>
        <w:pStyle w:val="Sinespaciado"/>
        <w:ind w:left="851" w:right="851"/>
        <w:jc w:val="both"/>
        <w:rPr>
          <w:rFonts w:ascii="Palatino Linotype" w:hAnsi="Palatino Linotype"/>
          <w:bCs/>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844F7" w:rsidRPr="006376FA" w:rsidRDefault="002844F7" w:rsidP="002844F7">
      <w:pPr>
        <w:pStyle w:val="Sinespaciado"/>
        <w:ind w:left="851" w:right="851"/>
        <w:jc w:val="both"/>
        <w:rPr>
          <w:rFonts w:ascii="Palatino Linotype" w:hAnsi="Palatino Linotype"/>
          <w:bCs/>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2844F7" w:rsidRDefault="002844F7" w:rsidP="002844F7">
      <w:pPr>
        <w:pStyle w:val="Sinespaciado"/>
        <w:ind w:left="851" w:right="851"/>
        <w:jc w:val="both"/>
        <w:rPr>
          <w:rFonts w:ascii="Palatino Linotype" w:hAnsi="Palatino Linotype"/>
          <w:i/>
          <w:sz w:val="22"/>
          <w:szCs w:val="22"/>
        </w:rPr>
      </w:pPr>
    </w:p>
    <w:p w:rsidR="006E4ED5" w:rsidRPr="006376FA" w:rsidRDefault="006E4ED5" w:rsidP="002844F7">
      <w:pPr>
        <w:pStyle w:val="Sinespaciado"/>
        <w:ind w:left="851" w:right="851"/>
        <w:jc w:val="both"/>
        <w:rPr>
          <w:rFonts w:ascii="Palatino Linotype" w:hAnsi="Palatino Linotype"/>
          <w:i/>
          <w:sz w:val="22"/>
          <w:szCs w:val="22"/>
        </w:rPr>
      </w:pP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2844F7" w:rsidRPr="006376FA" w:rsidRDefault="002844F7" w:rsidP="002844F7">
      <w:pPr>
        <w:pStyle w:val="Sinespaciado"/>
        <w:ind w:left="851" w:right="851"/>
        <w:jc w:val="both"/>
        <w:rPr>
          <w:rFonts w:ascii="Palatino Linotype" w:hAnsi="Palatino Linotype"/>
          <w:i/>
          <w:sz w:val="22"/>
          <w:szCs w:val="22"/>
        </w:rPr>
      </w:pPr>
    </w:p>
    <w:p w:rsidR="002844F7" w:rsidRPr="004E6B5B" w:rsidRDefault="002844F7" w:rsidP="002844F7">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rsidR="002844F7" w:rsidRPr="004E6B5B" w:rsidRDefault="002844F7" w:rsidP="002844F7">
      <w:pPr>
        <w:pStyle w:val="Sinespaciado"/>
        <w:spacing w:line="360" w:lineRule="auto"/>
        <w:jc w:val="both"/>
        <w:rPr>
          <w:rFonts w:ascii="Palatino Linotype" w:hAnsi="Palatino Linotype"/>
        </w:rPr>
      </w:pPr>
    </w:p>
    <w:p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w:t>
      </w:r>
      <w:r w:rsidR="00091013">
        <w:rPr>
          <w:rFonts w:ascii="Palatino Linotype" w:hAnsi="Palatino Linotype" w:cs="Arial"/>
        </w:rPr>
        <w:t>nida en los documentos que los sujetos o</w:t>
      </w:r>
      <w:r w:rsidRPr="004E6B5B">
        <w:rPr>
          <w:rFonts w:ascii="Palatino Linotype" w:hAnsi="Palatino Linotype" w:cs="Arial"/>
        </w:rPr>
        <w:t xml:space="preserve">bligados generen, administren o se encuentre en su posesión en el ejercicio de sus atribuciones y que toda la información generada, obtenida, adquirida, transformada, administrada o en posesión de los </w:t>
      </w:r>
      <w:r w:rsidRPr="002E5D5E">
        <w:rPr>
          <w:rFonts w:ascii="Palatino Linotype" w:hAnsi="Palatino Linotype" w:cs="Arial"/>
        </w:rPr>
        <w:t>sujetos obligados</w:t>
      </w:r>
      <w:r w:rsidRPr="004E6B5B">
        <w:rPr>
          <w:rFonts w:ascii="Palatino Linotype" w:hAnsi="Palatino Linotype" w:cs="Arial"/>
        </w:rPr>
        <w:t xml:space="preserve"> es pública y accesible de manera permanente a cualquier persona.</w:t>
      </w:r>
    </w:p>
    <w:p w:rsidR="002844F7" w:rsidRDefault="002844F7" w:rsidP="00154FB8">
      <w:pPr>
        <w:pStyle w:val="Prrafodelista"/>
        <w:autoSpaceDE w:val="0"/>
        <w:autoSpaceDN w:val="0"/>
        <w:adjustRightInd w:val="0"/>
        <w:spacing w:line="360" w:lineRule="auto"/>
        <w:ind w:left="0"/>
        <w:jc w:val="both"/>
        <w:rPr>
          <w:rFonts w:ascii="Palatino Linotype" w:hAnsi="Palatino Linotype" w:cs="Arial"/>
        </w:rPr>
      </w:pPr>
    </w:p>
    <w:p w:rsidR="0087212C" w:rsidRDefault="00626B65" w:rsidP="00154FB8">
      <w:pPr>
        <w:pStyle w:val="Prrafodelista"/>
        <w:autoSpaceDE w:val="0"/>
        <w:autoSpaceDN w:val="0"/>
        <w:adjustRightInd w:val="0"/>
        <w:spacing w:line="360" w:lineRule="auto"/>
        <w:ind w:left="0"/>
        <w:jc w:val="both"/>
        <w:rPr>
          <w:rFonts w:ascii="Palatino Linotype" w:hAnsi="Palatino Linotype" w:cs="Arial"/>
        </w:rPr>
      </w:pPr>
      <w:r w:rsidRPr="00626B65">
        <w:rPr>
          <w:rFonts w:ascii="Palatino Linotype" w:hAnsi="Palatino Linotype" w:cs="Arial"/>
        </w:rPr>
        <w:t>En ese tenor</w:t>
      </w:r>
      <w:r w:rsidR="00FC468A" w:rsidRPr="00626B65">
        <w:rPr>
          <w:rFonts w:ascii="Palatino Linotype" w:hAnsi="Palatino Linotype" w:cs="Arial"/>
        </w:rPr>
        <w:t>,</w:t>
      </w:r>
      <w:r w:rsidRPr="00626B65">
        <w:rPr>
          <w:rFonts w:ascii="Palatino Linotype" w:hAnsi="Palatino Linotype" w:cs="Arial"/>
        </w:rPr>
        <w:t xml:space="preserve"> </w:t>
      </w:r>
      <w:r w:rsidR="002E5D5E" w:rsidRPr="002E5D5E">
        <w:rPr>
          <w:rFonts w:ascii="Palatino Linotype" w:hAnsi="Palatino Linotype" w:cs="Arial"/>
        </w:rPr>
        <w:t>como se hizo mención anteriormente</w:t>
      </w:r>
      <w:r w:rsidRPr="00626B65">
        <w:rPr>
          <w:rFonts w:ascii="Palatino Linotype" w:hAnsi="Palatino Linotype" w:cs="Arial"/>
        </w:rPr>
        <w:t>, que</w:t>
      </w:r>
      <w:r w:rsidR="00FC468A" w:rsidRPr="00626B65">
        <w:rPr>
          <w:rFonts w:ascii="Palatino Linotype" w:hAnsi="Palatino Linotype" w:cs="Arial"/>
        </w:rPr>
        <w:t xml:space="preserve"> </w:t>
      </w:r>
      <w:r w:rsidR="00FC468A" w:rsidRPr="00626B65">
        <w:rPr>
          <w:rFonts w:ascii="Palatino Linotype" w:hAnsi="Palatino Linotype" w:cs="Arial"/>
          <w:b/>
        </w:rPr>
        <w:t>El Sujeto Obligado</w:t>
      </w:r>
      <w:r w:rsidRPr="00626B65">
        <w:rPr>
          <w:rFonts w:ascii="Palatino Linotype" w:hAnsi="Palatino Linotype" w:cs="Arial"/>
          <w:b/>
        </w:rPr>
        <w:t xml:space="preserve"> </w:t>
      </w:r>
      <w:r w:rsidRPr="00626B65">
        <w:rPr>
          <w:rFonts w:ascii="Palatino Linotype" w:hAnsi="Palatino Linotype" w:cs="Arial"/>
        </w:rPr>
        <w:t>al momento de dar respuesta a la solicitud de información</w:t>
      </w:r>
      <w:r>
        <w:rPr>
          <w:rFonts w:ascii="Palatino Linotype" w:hAnsi="Palatino Linotype" w:cs="Arial"/>
        </w:rPr>
        <w:t>, manifestó</w:t>
      </w:r>
      <w:r w:rsidR="002E5D5E">
        <w:rPr>
          <w:rFonts w:ascii="Palatino Linotype" w:hAnsi="Palatino Linotype" w:cs="Arial"/>
        </w:rPr>
        <w:t xml:space="preserve"> que cuenta con el exp</w:t>
      </w:r>
      <w:r>
        <w:rPr>
          <w:rFonts w:ascii="Palatino Linotype" w:hAnsi="Palatino Linotype" w:cs="Arial"/>
        </w:rPr>
        <w:t>ediente con No. 8894 con el giro de mina,</w:t>
      </w:r>
      <w:r w:rsidR="002E5D5E">
        <w:rPr>
          <w:rFonts w:ascii="Palatino Linotype" w:hAnsi="Palatino Linotype" w:cs="Arial"/>
        </w:rPr>
        <w:t xml:space="preserve"> y del cual</w:t>
      </w:r>
      <w:r w:rsidR="00FC468A" w:rsidRPr="00626B65">
        <w:rPr>
          <w:rFonts w:ascii="Palatino Linotype" w:hAnsi="Palatino Linotype" w:cs="Arial"/>
        </w:rPr>
        <w:t xml:space="preserve"> </w:t>
      </w:r>
      <w:r w:rsidR="002E5D5E">
        <w:rPr>
          <w:rFonts w:ascii="Palatino Linotype" w:hAnsi="Palatino Linotype" w:cs="Arial"/>
        </w:rPr>
        <w:t>remitió divers</w:t>
      </w:r>
      <w:r w:rsidR="002E5D5E" w:rsidRPr="00626B65">
        <w:rPr>
          <w:rFonts w:ascii="Palatino Linotype" w:hAnsi="Palatino Linotype" w:cs="Arial"/>
        </w:rPr>
        <w:t>os</w:t>
      </w:r>
      <w:r w:rsidR="005B6571" w:rsidRPr="00626B65">
        <w:rPr>
          <w:rFonts w:ascii="Palatino Linotype" w:hAnsi="Palatino Linotype" w:cs="Arial"/>
        </w:rPr>
        <w:t xml:space="preserve"> </w:t>
      </w:r>
      <w:r w:rsidR="002E5D5E">
        <w:rPr>
          <w:rFonts w:ascii="Palatino Linotype" w:hAnsi="Palatino Linotype" w:cs="Arial"/>
        </w:rPr>
        <w:t>documentos</w:t>
      </w:r>
      <w:r w:rsidR="005B6571" w:rsidRPr="00626B65">
        <w:rPr>
          <w:rFonts w:ascii="Palatino Linotype" w:hAnsi="Palatino Linotype" w:cs="Arial"/>
        </w:rPr>
        <w:t xml:space="preserve"> que corresponde</w:t>
      </w:r>
      <w:r w:rsidR="002E5D5E">
        <w:rPr>
          <w:rFonts w:ascii="Palatino Linotype" w:hAnsi="Palatino Linotype" w:cs="Arial"/>
        </w:rPr>
        <w:t>n a la Licencia de uso de suelo, así como a</w:t>
      </w:r>
      <w:r w:rsidR="002E5D5E" w:rsidRPr="002E5D5E">
        <w:t xml:space="preserve"> </w:t>
      </w:r>
      <w:r w:rsidR="002E5D5E" w:rsidRPr="002E5D5E">
        <w:rPr>
          <w:rFonts w:ascii="Palatino Linotype" w:hAnsi="Palatino Linotype" w:cs="Arial"/>
        </w:rPr>
        <w:t>los permisos otorgados por las Autoridades Municipales</w:t>
      </w:r>
      <w:r w:rsidR="002E5D5E">
        <w:rPr>
          <w:rFonts w:ascii="Palatino Linotype" w:hAnsi="Palatino Linotype" w:cs="Arial"/>
        </w:rPr>
        <w:t xml:space="preserve"> para la operación de la mina relativa al expediente referido, en los cuales, se testaron datos tales como </w:t>
      </w:r>
      <w:r w:rsidR="0087212C">
        <w:rPr>
          <w:rFonts w:ascii="Palatino Linotype" w:hAnsi="Palatino Linotype" w:cs="Arial"/>
        </w:rPr>
        <w:t>Dirección</w:t>
      </w:r>
      <w:r w:rsidR="002E5D5E">
        <w:rPr>
          <w:rFonts w:ascii="Palatino Linotype" w:hAnsi="Palatino Linotype" w:cs="Arial"/>
        </w:rPr>
        <w:t>, R.F.C.</w:t>
      </w:r>
      <w:r w:rsidR="0087212C">
        <w:rPr>
          <w:rFonts w:ascii="Palatino Linotype" w:hAnsi="Palatino Linotype" w:cs="Arial"/>
        </w:rPr>
        <w:t xml:space="preserve"> y Razón Social, tal como se puede </w:t>
      </w:r>
      <w:r w:rsidR="0087212C" w:rsidRPr="0087212C">
        <w:rPr>
          <w:rFonts w:ascii="Palatino Linotype" w:hAnsi="Palatino Linotype" w:cs="Arial"/>
        </w:rPr>
        <w:t>observa</w:t>
      </w:r>
      <w:r w:rsidR="0087212C">
        <w:rPr>
          <w:rFonts w:ascii="Palatino Linotype" w:hAnsi="Palatino Linotype" w:cs="Arial"/>
        </w:rPr>
        <w:t>r a continuación en el documento</w:t>
      </w:r>
      <w:r w:rsidR="0087212C" w:rsidRPr="0087212C">
        <w:rPr>
          <w:rFonts w:ascii="Palatino Linotype" w:hAnsi="Palatino Linotype" w:cs="Arial"/>
        </w:rPr>
        <w:t xml:space="preserve"> que se inserta a modo de ejemplo:</w:t>
      </w:r>
    </w:p>
    <w:p w:rsidR="0087212C" w:rsidRDefault="0087212C" w:rsidP="00154FB8">
      <w:pPr>
        <w:pStyle w:val="Prrafodelista"/>
        <w:autoSpaceDE w:val="0"/>
        <w:autoSpaceDN w:val="0"/>
        <w:adjustRightInd w:val="0"/>
        <w:spacing w:line="360" w:lineRule="auto"/>
        <w:ind w:left="0"/>
        <w:jc w:val="both"/>
        <w:rPr>
          <w:rFonts w:ascii="Palatino Linotype" w:hAnsi="Palatino Linotype" w:cs="Arial"/>
        </w:rPr>
      </w:pPr>
    </w:p>
    <w:p w:rsidR="0087212C" w:rsidRDefault="0087212C" w:rsidP="0087212C">
      <w:pPr>
        <w:pStyle w:val="Prrafodelista"/>
        <w:autoSpaceDE w:val="0"/>
        <w:autoSpaceDN w:val="0"/>
        <w:adjustRightInd w:val="0"/>
        <w:spacing w:line="360" w:lineRule="auto"/>
        <w:ind w:left="0"/>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extent cx="4375150" cy="4578350"/>
            <wp:effectExtent l="190500" t="190500" r="196850" b="1841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5150" cy="4578350"/>
                    </a:xfrm>
                    <a:prstGeom prst="rect">
                      <a:avLst/>
                    </a:prstGeom>
                    <a:noFill/>
                    <a:ln>
                      <a:noFill/>
                    </a:ln>
                    <a:effectLst>
                      <a:outerShdw blurRad="190500" algn="ctr" rotWithShape="0">
                        <a:prstClr val="black">
                          <a:alpha val="70000"/>
                        </a:prstClr>
                      </a:outerShdw>
                    </a:effectLst>
                  </pic:spPr>
                </pic:pic>
              </a:graphicData>
            </a:graphic>
          </wp:inline>
        </w:drawing>
      </w:r>
    </w:p>
    <w:p w:rsidR="0087212C" w:rsidRDefault="005547A6" w:rsidP="00154F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ese orden de ideas, </w:t>
      </w:r>
      <w:r w:rsidRPr="005547A6">
        <w:rPr>
          <w:rFonts w:ascii="Palatino Linotype" w:hAnsi="Palatino Linotype" w:cs="Arial"/>
          <w:b/>
        </w:rPr>
        <w:t>El Recurrente</w:t>
      </w:r>
      <w:r w:rsidRPr="005547A6">
        <w:rPr>
          <w:rFonts w:ascii="Palatino Linotype" w:hAnsi="Palatino Linotype" w:cs="Arial"/>
        </w:rPr>
        <w:t xml:space="preserve"> manifestó qu</w:t>
      </w:r>
      <w:r>
        <w:rPr>
          <w:rFonts w:ascii="Palatino Linotype" w:hAnsi="Palatino Linotype" w:cs="Arial"/>
        </w:rPr>
        <w:t xml:space="preserve">e de la información entregada por </w:t>
      </w:r>
      <w:r w:rsidRPr="005547A6">
        <w:rPr>
          <w:rFonts w:ascii="Palatino Linotype" w:hAnsi="Palatino Linotype" w:cs="Arial"/>
          <w:b/>
        </w:rPr>
        <w:t>El Sujeto Obligado</w:t>
      </w:r>
      <w:r>
        <w:rPr>
          <w:rFonts w:ascii="Palatino Linotype" w:hAnsi="Palatino Linotype" w:cs="Arial"/>
          <w:b/>
        </w:rPr>
        <w:t>,</w:t>
      </w:r>
      <w:r w:rsidRPr="005547A6">
        <w:rPr>
          <w:rFonts w:ascii="Palatino Linotype" w:hAnsi="Palatino Linotype" w:cs="Arial"/>
        </w:rPr>
        <w:t xml:space="preserve"> el Comité de Información Municipal de Tecámac no motiva su </w:t>
      </w:r>
      <w:r w:rsidR="00056023">
        <w:rPr>
          <w:rFonts w:ascii="Palatino Linotype" w:hAnsi="Palatino Linotype" w:cs="Arial"/>
        </w:rPr>
        <w:t>actuar</w:t>
      </w:r>
      <w:r w:rsidRPr="005547A6">
        <w:rPr>
          <w:rFonts w:ascii="Palatino Linotype" w:hAnsi="Palatino Linotype" w:cs="Arial"/>
        </w:rPr>
        <w:t>, y no dice cuál es el fundamento legal sobre el cual descansa la decisión</w:t>
      </w:r>
      <w:r>
        <w:rPr>
          <w:rFonts w:ascii="Palatino Linotype" w:hAnsi="Palatino Linotype" w:cs="Arial"/>
        </w:rPr>
        <w:t xml:space="preserve"> de clasificar los datos antes mencionados, asimismo, refiere que no actualiza los supuestos de clasificación previstos en la Ley de la Materia.</w:t>
      </w:r>
    </w:p>
    <w:p w:rsidR="005547A6" w:rsidRDefault="005547A6" w:rsidP="00154FB8">
      <w:pPr>
        <w:pStyle w:val="Prrafodelista"/>
        <w:autoSpaceDE w:val="0"/>
        <w:autoSpaceDN w:val="0"/>
        <w:adjustRightInd w:val="0"/>
        <w:spacing w:line="360" w:lineRule="auto"/>
        <w:ind w:left="0"/>
        <w:jc w:val="both"/>
        <w:rPr>
          <w:rFonts w:ascii="Palatino Linotype" w:hAnsi="Palatino Linotype" w:cs="Arial"/>
        </w:rPr>
      </w:pPr>
    </w:p>
    <w:p w:rsidR="00626B65" w:rsidRDefault="005547A6" w:rsidP="00154FB8">
      <w:pPr>
        <w:pStyle w:val="Prrafodelista"/>
        <w:autoSpaceDE w:val="0"/>
        <w:autoSpaceDN w:val="0"/>
        <w:adjustRightInd w:val="0"/>
        <w:spacing w:line="360" w:lineRule="auto"/>
        <w:ind w:left="0"/>
        <w:jc w:val="both"/>
        <w:rPr>
          <w:rFonts w:ascii="Palatino Linotype" w:hAnsi="Palatino Linotype" w:cs="Arial"/>
        </w:rPr>
      </w:pPr>
      <w:r w:rsidRPr="009B70F3">
        <w:rPr>
          <w:rFonts w:ascii="Palatino Linotype" w:hAnsi="Palatino Linotype"/>
        </w:rPr>
        <w:t>En este entendido, al analizar la versión pública d</w:t>
      </w:r>
      <w:r w:rsidR="00056023">
        <w:rPr>
          <w:rFonts w:ascii="Palatino Linotype" w:hAnsi="Palatino Linotype"/>
        </w:rPr>
        <w:t xml:space="preserve">e los documentos remitidos por </w:t>
      </w:r>
      <w:r w:rsidR="00056023" w:rsidRPr="00056023">
        <w:rPr>
          <w:rFonts w:ascii="Palatino Linotype" w:hAnsi="Palatino Linotype"/>
          <w:b/>
        </w:rPr>
        <w:t>E</w:t>
      </w:r>
      <w:r w:rsidRPr="00056023">
        <w:rPr>
          <w:rFonts w:ascii="Palatino Linotype" w:hAnsi="Palatino Linotype"/>
          <w:b/>
        </w:rPr>
        <w:t>l</w:t>
      </w:r>
      <w:r w:rsidRPr="009B70F3">
        <w:rPr>
          <w:rFonts w:ascii="Palatino Linotype" w:hAnsi="Palatino Linotype"/>
        </w:rPr>
        <w:t xml:space="preserve"> </w:t>
      </w:r>
      <w:r w:rsidRPr="009B70F3">
        <w:rPr>
          <w:rFonts w:ascii="Palatino Linotype" w:hAnsi="Palatino Linotype"/>
          <w:b/>
        </w:rPr>
        <w:t>Sujeto Obligado</w:t>
      </w:r>
      <w:r w:rsidRPr="009B70F3">
        <w:rPr>
          <w:rFonts w:ascii="Palatino Linotype" w:hAnsi="Palatino Linotype"/>
        </w:rPr>
        <w:t xml:space="preserve">, se advierte </w:t>
      </w:r>
      <w:r w:rsidRPr="009B70F3">
        <w:rPr>
          <w:rFonts w:ascii="Palatino Linotype" w:hAnsi="Palatino Linotype" w:cs="Arial"/>
        </w:rPr>
        <w:t xml:space="preserve">que se testaron datos considerados como públicos que </w:t>
      </w:r>
      <w:r w:rsidRPr="009B70F3">
        <w:rPr>
          <w:rFonts w:ascii="Palatino Linotype" w:hAnsi="Palatino Linotype" w:cs="Arial"/>
        </w:rPr>
        <w:lastRenderedPageBreak/>
        <w:t>hacen imposible satisfacer el derecho de acceso a la información,</w:t>
      </w:r>
      <w:r w:rsidRPr="009B70F3">
        <w:t xml:space="preserve"> </w:t>
      </w:r>
      <w:r>
        <w:rPr>
          <w:rFonts w:ascii="Palatino Linotype" w:hAnsi="Palatino Linotype" w:cs="Arial"/>
        </w:rPr>
        <w:t>y</w:t>
      </w:r>
      <w:r w:rsidR="005B6571" w:rsidRPr="00626B65">
        <w:rPr>
          <w:rFonts w:ascii="Palatino Linotype" w:hAnsi="Palatino Linotype" w:cs="Arial"/>
        </w:rPr>
        <w:t xml:space="preserve"> </w:t>
      </w:r>
      <w:r w:rsidRPr="009B70F3">
        <w:rPr>
          <w:rFonts w:ascii="Palatino Linotype" w:hAnsi="Palatino Linotype" w:cs="Arial"/>
        </w:rPr>
        <w:t>por ende, en el presente caso, est</w:t>
      </w:r>
      <w:r>
        <w:rPr>
          <w:rFonts w:ascii="Palatino Linotype" w:hAnsi="Palatino Linotype" w:cs="Arial"/>
        </w:rPr>
        <w:t xml:space="preserve">e Órgano Garante considera que </w:t>
      </w:r>
      <w:r w:rsidRPr="005547A6">
        <w:rPr>
          <w:rFonts w:ascii="Palatino Linotype" w:hAnsi="Palatino Linotype" w:cs="Arial"/>
          <w:b/>
        </w:rPr>
        <w:t>El Sujeto Obligado</w:t>
      </w:r>
      <w:r w:rsidRPr="009B70F3">
        <w:rPr>
          <w:rFonts w:ascii="Palatino Linotype" w:hAnsi="Palatino Linotype" w:cs="Arial"/>
        </w:rPr>
        <w:t xml:space="preserve"> testó información que no es susceptible de ser clasificada como confidencial </w:t>
      </w:r>
      <w:r>
        <w:rPr>
          <w:rFonts w:ascii="Palatino Linotype" w:hAnsi="Palatino Linotype" w:cs="Arial"/>
        </w:rPr>
        <w:t>en las documentales remitidas</w:t>
      </w:r>
      <w:r w:rsidRPr="009B70F3">
        <w:rPr>
          <w:rFonts w:ascii="Palatino Linotype" w:hAnsi="Palatino Linotype" w:cs="Arial"/>
        </w:rPr>
        <w:t>; por lo que, deberá elabor</w:t>
      </w:r>
      <w:r>
        <w:rPr>
          <w:rFonts w:ascii="Palatino Linotype" w:hAnsi="Palatino Linotype" w:cs="Arial"/>
        </w:rPr>
        <w:t>ar una adecuada versión pública</w:t>
      </w:r>
      <w:r w:rsidRPr="009B70F3">
        <w:rPr>
          <w:rFonts w:ascii="Palatino Linotype" w:hAnsi="Palatino Linotype" w:cs="Arial"/>
        </w:rPr>
        <w:t xml:space="preserve"> de la información, mediante la forma y formalidades que la ley impone, como se verá más adelante.</w:t>
      </w:r>
    </w:p>
    <w:p w:rsidR="005A421E" w:rsidRDefault="005A421E" w:rsidP="00154FB8">
      <w:pPr>
        <w:pStyle w:val="Prrafodelista"/>
        <w:autoSpaceDE w:val="0"/>
        <w:autoSpaceDN w:val="0"/>
        <w:adjustRightInd w:val="0"/>
        <w:spacing w:line="360" w:lineRule="auto"/>
        <w:ind w:left="0"/>
        <w:jc w:val="both"/>
        <w:rPr>
          <w:rFonts w:ascii="Palatino Linotype" w:hAnsi="Palatino Linotype" w:cs="Arial"/>
        </w:rPr>
      </w:pPr>
    </w:p>
    <w:p w:rsidR="00626B65" w:rsidRDefault="005A421E" w:rsidP="005A421E">
      <w:pPr>
        <w:pStyle w:val="Prrafodelista"/>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rPr>
        <w:t xml:space="preserve">En ese orden de ideas, </w:t>
      </w:r>
      <w:r w:rsidRPr="005A421E">
        <w:rPr>
          <w:rFonts w:ascii="Palatino Linotype" w:hAnsi="Palatino Linotype" w:cs="Arial"/>
          <w:b/>
        </w:rPr>
        <w:t>El Sujeto Obligado</w:t>
      </w:r>
      <w:r>
        <w:rPr>
          <w:rFonts w:ascii="Palatino Linotype" w:hAnsi="Palatino Linotype" w:cs="Arial"/>
        </w:rPr>
        <w:t xml:space="preserve">, como sustento de la versión pública de las documentales entregadas en su respuesta primigenia, remitió </w:t>
      </w:r>
      <w:r w:rsidRPr="005A421E">
        <w:rPr>
          <w:rFonts w:ascii="Palatino Linotype" w:hAnsi="Palatino Linotype" w:cs="Arial"/>
        </w:rPr>
        <w:t>el Acta de la Sesión Ordinaria del Comité de Información Municipal de Tecámac No. CI/019-E/2018, a través de la cual se emite al Acuerdo de clasificación como información confidencial</w:t>
      </w:r>
      <w:r w:rsidR="00626B65" w:rsidRPr="00626B65">
        <w:rPr>
          <w:rFonts w:ascii="Palatino Linotype" w:hAnsi="Palatino Linotype" w:cs="Arial"/>
          <w:lang w:eastAsia="es-MX"/>
        </w:rPr>
        <w:t xml:space="preserve">; sin embargo, el Acuerdo mediante el cual pretende sustentar </w:t>
      </w:r>
      <w:r>
        <w:rPr>
          <w:rFonts w:ascii="Palatino Linotype" w:hAnsi="Palatino Linotype" w:cs="Arial"/>
          <w:lang w:eastAsia="es-MX"/>
        </w:rPr>
        <w:t>dicha</w:t>
      </w:r>
      <w:r w:rsidR="00626B65" w:rsidRPr="00626B65">
        <w:rPr>
          <w:rFonts w:ascii="Palatino Linotype" w:hAnsi="Palatino Linotype" w:cs="Arial"/>
          <w:lang w:eastAsia="es-MX"/>
        </w:rPr>
        <w:t xml:space="preserve"> versión pública entregada, </w:t>
      </w:r>
      <w:r w:rsidR="00626B65" w:rsidRPr="00ED5F21">
        <w:rPr>
          <w:rFonts w:ascii="Palatino Linotype" w:hAnsi="Palatino Linotype" w:cs="Arial"/>
          <w:b/>
          <w:lang w:eastAsia="es-MX"/>
        </w:rPr>
        <w:t>carece de la debida fundamentación y motivación</w:t>
      </w:r>
      <w:r w:rsidR="00626B65" w:rsidRPr="00626B65">
        <w:rPr>
          <w:rFonts w:ascii="Palatino Linotype" w:hAnsi="Palatino Linotype" w:cs="Arial"/>
          <w:lang w:eastAsia="es-MX"/>
        </w:rPr>
        <w:t>.</w:t>
      </w:r>
    </w:p>
    <w:p w:rsidR="00056023" w:rsidRPr="00626B65" w:rsidRDefault="00056023" w:rsidP="005A421E">
      <w:pPr>
        <w:pStyle w:val="Prrafodelista"/>
        <w:autoSpaceDE w:val="0"/>
        <w:autoSpaceDN w:val="0"/>
        <w:adjustRightInd w:val="0"/>
        <w:spacing w:line="360" w:lineRule="auto"/>
        <w:ind w:left="0"/>
        <w:jc w:val="both"/>
        <w:rPr>
          <w:rFonts w:ascii="Palatino Linotype" w:hAnsi="Palatino Linotype" w:cs="Arial"/>
        </w:rPr>
      </w:pPr>
    </w:p>
    <w:p w:rsidR="00626B65" w:rsidRPr="00626B65" w:rsidRDefault="002921BE" w:rsidP="00056023">
      <w:pPr>
        <w:spacing w:after="0" w:line="360" w:lineRule="auto"/>
        <w:jc w:val="both"/>
        <w:rPr>
          <w:rFonts w:ascii="Palatino Linotype" w:eastAsia="Times New Roman" w:hAnsi="Palatino Linotype" w:cs="Arial"/>
          <w:color w:val="000000" w:themeColor="text1"/>
          <w:sz w:val="24"/>
          <w:szCs w:val="24"/>
          <w:lang w:eastAsia="es-ES"/>
        </w:rPr>
      </w:pPr>
      <w:r>
        <w:rPr>
          <w:rFonts w:ascii="Palatino Linotype" w:eastAsia="Times New Roman" w:hAnsi="Palatino Linotype" w:cs="Times New Roman"/>
          <w:sz w:val="24"/>
          <w:szCs w:val="24"/>
          <w:lang w:eastAsia="es-ES"/>
        </w:rPr>
        <w:t>En ese tenor,</w:t>
      </w:r>
      <w:r w:rsidR="00626B65" w:rsidRPr="00626B65">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se puntualiza que </w:t>
      </w:r>
      <w:r w:rsidR="00626B65" w:rsidRPr="00626B65">
        <w:rPr>
          <w:rFonts w:ascii="Palatino Linotype" w:eastAsia="Times New Roman" w:hAnsi="Palatino Linotype" w:cs="Arial"/>
          <w:color w:val="000000"/>
          <w:sz w:val="24"/>
          <w:szCs w:val="24"/>
          <w:lang w:eastAsia="es-ES"/>
        </w:rPr>
        <w:t xml:space="preserve">el derecho de acceso a la información pública se satisface en aquellos casos en que se entregue el soporte documental en que conste la información pública solicitada, por lo que, </w:t>
      </w:r>
      <w:r w:rsidR="00626B65" w:rsidRPr="00626B65">
        <w:rPr>
          <w:rFonts w:ascii="Palatino Linotype" w:eastAsia="Times New Roman" w:hAnsi="Palatino Linotype" w:cs="Arial"/>
          <w:color w:val="000000" w:themeColor="text1"/>
          <w:sz w:val="24"/>
          <w:szCs w:val="24"/>
          <w:lang w:eastAsia="es-ES"/>
        </w:rPr>
        <w:t>el artículo 24 de la Ley</w:t>
      </w:r>
      <w:r>
        <w:rPr>
          <w:rFonts w:ascii="Palatino Linotype" w:eastAsia="Times New Roman" w:hAnsi="Palatino Linotype" w:cs="Arial"/>
          <w:color w:val="000000" w:themeColor="text1"/>
          <w:sz w:val="24"/>
          <w:szCs w:val="24"/>
          <w:lang w:eastAsia="es-ES"/>
        </w:rPr>
        <w:t xml:space="preserve"> de la materia, señala que los sujetos o</w:t>
      </w:r>
      <w:r w:rsidR="00626B65" w:rsidRPr="00626B65">
        <w:rPr>
          <w:rFonts w:ascii="Palatino Linotype" w:eastAsia="Times New Roman" w:hAnsi="Palatino Linotype" w:cs="Arial"/>
          <w:color w:val="000000" w:themeColor="text1"/>
          <w:sz w:val="24"/>
          <w:szCs w:val="24"/>
          <w:lang w:eastAsia="es-ES"/>
        </w:rPr>
        <w:t xml:space="preserve">bligados sólo proporcionarán la información pública que </w:t>
      </w:r>
      <w:r w:rsidR="00626B65" w:rsidRPr="00626B65">
        <w:rPr>
          <w:rFonts w:ascii="Palatino Linotype" w:eastAsia="Times New Roman" w:hAnsi="Palatino Linotype" w:cs="Arial"/>
          <w:sz w:val="24"/>
          <w:szCs w:val="24"/>
          <w:lang w:eastAsia="es-ES"/>
        </w:rPr>
        <w:t>generen</w:t>
      </w:r>
      <w:r w:rsidR="00626B65" w:rsidRPr="00626B65">
        <w:rPr>
          <w:rFonts w:ascii="Palatino Linotype" w:eastAsia="Times New Roman" w:hAnsi="Palatino Linotype" w:cs="Arial"/>
          <w:color w:val="000000" w:themeColor="text1"/>
          <w:sz w:val="24"/>
          <w:szCs w:val="24"/>
          <w:lang w:eastAsia="es-ES"/>
        </w:rPr>
        <w:t>, administren o posean en el ejercicio de sus atribuciones; por consiguiente, la información pública se encuentra a disposición de cualquier persona, lo q</w:t>
      </w:r>
      <w:r>
        <w:rPr>
          <w:rFonts w:ascii="Palatino Linotype" w:eastAsia="Times New Roman" w:hAnsi="Palatino Linotype" w:cs="Arial"/>
          <w:color w:val="000000" w:themeColor="text1"/>
          <w:sz w:val="24"/>
          <w:szCs w:val="24"/>
          <w:lang w:eastAsia="es-ES"/>
        </w:rPr>
        <w:t>ue implica que es deber de los sujetos o</w:t>
      </w:r>
      <w:r w:rsidR="00626B65" w:rsidRPr="00626B65">
        <w:rPr>
          <w:rFonts w:ascii="Palatino Linotype" w:eastAsia="Times New Roman" w:hAnsi="Palatino Linotype" w:cs="Arial"/>
          <w:color w:val="000000" w:themeColor="text1"/>
          <w:sz w:val="24"/>
          <w:szCs w:val="24"/>
          <w:lang w:eastAsia="es-ES"/>
        </w:rPr>
        <w:t>bligados, garantizar a toda persona el derecho de acceso a la información pública.</w:t>
      </w:r>
    </w:p>
    <w:p w:rsidR="00626B65" w:rsidRPr="00626B65" w:rsidRDefault="00626B65" w:rsidP="00626B65">
      <w:pPr>
        <w:spacing w:before="100" w:beforeAutospacing="1" w:after="100" w:afterAutospacing="1" w:line="360" w:lineRule="auto"/>
        <w:ind w:right="51"/>
        <w:jc w:val="both"/>
        <w:rPr>
          <w:rFonts w:ascii="Palatino Linotype" w:eastAsia="Times New Roman" w:hAnsi="Palatino Linotype" w:cs="Arial"/>
          <w:color w:val="000000" w:themeColor="text1"/>
          <w:sz w:val="24"/>
          <w:szCs w:val="24"/>
          <w:lang w:eastAsia="es-ES"/>
        </w:rPr>
      </w:pPr>
      <w:r w:rsidRPr="00626B65">
        <w:rPr>
          <w:rFonts w:ascii="Palatino Linotype" w:eastAsia="Times New Roman" w:hAnsi="Palatino Linotype" w:cs="Arial"/>
          <w:color w:val="000000" w:themeColor="text1"/>
          <w:sz w:val="24"/>
          <w:szCs w:val="24"/>
          <w:lang w:eastAsia="es-ES"/>
        </w:rPr>
        <w:t xml:space="preserve">En esta misma tesitura, el derecho de acceso a la información pública, consiste en que la información solicitada conste en un soporte documental en cualquiera de sus </w:t>
      </w:r>
      <w:r w:rsidRPr="00626B65">
        <w:rPr>
          <w:rFonts w:ascii="Palatino Linotype" w:eastAsia="Times New Roman" w:hAnsi="Palatino Linotype" w:cs="Arial"/>
          <w:color w:val="000000" w:themeColor="text1"/>
          <w:sz w:val="24"/>
          <w:szCs w:val="24"/>
          <w:lang w:eastAsia="es-ES"/>
        </w:rPr>
        <w:lastRenderedPageBreak/>
        <w:t xml:space="preserve">formas, a saber: </w:t>
      </w:r>
      <w:r w:rsidRPr="00626B65">
        <w:rPr>
          <w:rFonts w:ascii="Palatino Linotype" w:eastAsia="Times New Roman" w:hAnsi="Palatino Linotype" w:cs="Arial"/>
          <w:sz w:val="24"/>
          <w:szCs w:val="24"/>
          <w:lang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26B65">
        <w:rPr>
          <w:rFonts w:ascii="Palatino Linotype" w:eastAsia="Times New Roman" w:hAnsi="Palatino Linotype" w:cs="Arial"/>
          <w:color w:val="000000" w:themeColor="text1"/>
          <w:sz w:val="24"/>
          <w:szCs w:val="24"/>
          <w:lang w:eastAsia="es-ES"/>
        </w:rPr>
        <w:t xml:space="preserve">; los que </w:t>
      </w:r>
      <w:r w:rsidRPr="00626B65">
        <w:rPr>
          <w:rFonts w:ascii="Palatino Linotype" w:eastAsia="Times New Roman" w:hAnsi="Palatino Linotype" w:cs="Arial"/>
          <w:sz w:val="24"/>
          <w:szCs w:val="24"/>
          <w:lang w:eastAsia="es-ES"/>
        </w:rPr>
        <w:t>podrán estar en cualquier medio, sea escrito, impreso, sonoro, visual, electrónico, informático u holográfico</w:t>
      </w:r>
      <w:r w:rsidRPr="00626B65">
        <w:rPr>
          <w:rFonts w:ascii="Palatino Linotype" w:eastAsia="Times New Roman" w:hAnsi="Palatino Linotype" w:cs="Arial"/>
          <w:color w:val="000000" w:themeColor="text1"/>
          <w:sz w:val="24"/>
          <w:szCs w:val="24"/>
          <w:lang w:eastAsia="es-ES"/>
        </w:rPr>
        <w:t xml:space="preserve">, de conformidad con el artículo 3, fracción XI de la Ley de la materia, el cual dispone lo siguiente: </w:t>
      </w:r>
    </w:p>
    <w:p w:rsidR="00626B65" w:rsidRPr="00626B65" w:rsidRDefault="00626B65" w:rsidP="00626B65">
      <w:pPr>
        <w:spacing w:after="0" w:line="240" w:lineRule="auto"/>
        <w:ind w:left="851" w:right="899"/>
        <w:jc w:val="both"/>
        <w:rPr>
          <w:rFonts w:ascii="Palatino Linotype" w:eastAsia="Times New Roman" w:hAnsi="Palatino Linotype" w:cs="Arial"/>
          <w:i/>
          <w:color w:val="000000"/>
          <w:lang w:eastAsia="es-ES"/>
        </w:rPr>
      </w:pPr>
      <w:r w:rsidRPr="00626B65">
        <w:rPr>
          <w:rFonts w:ascii="Palatino Linotype" w:eastAsia="Times New Roman" w:hAnsi="Palatino Linotype" w:cs="Arial"/>
          <w:b/>
          <w:i/>
          <w:color w:val="000000"/>
          <w:lang w:eastAsia="es-ES"/>
        </w:rPr>
        <w:t xml:space="preserve">“Artículo 3. </w:t>
      </w:r>
      <w:r w:rsidRPr="00626B65">
        <w:rPr>
          <w:rFonts w:ascii="Palatino Linotype" w:eastAsia="Times New Roman" w:hAnsi="Palatino Linotype" w:cs="Arial"/>
          <w:i/>
          <w:color w:val="000000"/>
          <w:lang w:eastAsia="es-ES"/>
        </w:rPr>
        <w:t>Para los efectos de la presente Ley se entenderá por:</w:t>
      </w:r>
    </w:p>
    <w:p w:rsidR="00626B65" w:rsidRPr="00626B65" w:rsidRDefault="00626B65" w:rsidP="00626B65">
      <w:pPr>
        <w:spacing w:before="100" w:beforeAutospacing="1" w:after="100" w:afterAutospacing="1" w:line="240" w:lineRule="auto"/>
        <w:ind w:left="851" w:right="899"/>
        <w:jc w:val="both"/>
        <w:rPr>
          <w:rFonts w:ascii="Palatino Linotype" w:eastAsia="Times New Roman" w:hAnsi="Palatino Linotype" w:cs="Arial"/>
          <w:b/>
          <w:i/>
          <w:color w:val="000000"/>
          <w:lang w:eastAsia="es-ES"/>
        </w:rPr>
      </w:pPr>
      <w:r w:rsidRPr="00626B65">
        <w:rPr>
          <w:rFonts w:ascii="Palatino Linotype" w:eastAsia="Times New Roman" w:hAnsi="Palatino Linotype" w:cs="Arial"/>
          <w:b/>
          <w:i/>
          <w:color w:val="000000"/>
          <w:lang w:eastAsia="es-ES"/>
        </w:rPr>
        <w:t>XI. Documento:</w:t>
      </w:r>
      <w:r w:rsidRPr="00626B65">
        <w:rPr>
          <w:rFonts w:ascii="Palatino Linotype" w:eastAsia="Times New Roman" w:hAnsi="Palatino Linotype" w:cs="Arial"/>
          <w:i/>
          <w:color w:val="000000"/>
          <w:lang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626B65" w:rsidRPr="00626B65" w:rsidRDefault="00626B65" w:rsidP="00626B65">
      <w:pPr>
        <w:autoSpaceDE w:val="0"/>
        <w:autoSpaceDN w:val="0"/>
        <w:adjustRightInd w:val="0"/>
        <w:spacing w:before="100" w:beforeAutospacing="1" w:after="100" w:afterAutospacing="1" w:line="360" w:lineRule="auto"/>
        <w:ind w:right="49"/>
        <w:jc w:val="both"/>
        <w:rPr>
          <w:rFonts w:ascii="Palatino Linotype" w:eastAsia="Times New Roman" w:hAnsi="Palatino Linotype" w:cs="Arial"/>
          <w:sz w:val="24"/>
          <w:szCs w:val="24"/>
          <w:lang w:eastAsia="es-ES"/>
        </w:rPr>
      </w:pPr>
      <w:r w:rsidRPr="00626B65">
        <w:rPr>
          <w:rFonts w:ascii="Palatino Linotype" w:eastAsia="Times New Roman" w:hAnsi="Palatino Linotype" w:cs="Arial"/>
          <w:sz w:val="24"/>
          <w:szCs w:val="24"/>
          <w:lang w:eastAsia="es-ES"/>
        </w:rPr>
        <w:t xml:space="preserve">Siendo aplicable el criterio </w:t>
      </w:r>
      <w:r w:rsidRPr="00626B65">
        <w:rPr>
          <w:rFonts w:ascii="Palatino Linotype" w:eastAsia="Times New Roman"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26B65">
        <w:rPr>
          <w:rFonts w:ascii="Palatino Linotype" w:eastAsia="Times New Roman" w:hAnsi="Palatino Linotype" w:cs="Arial"/>
          <w:sz w:val="24"/>
          <w:szCs w:val="24"/>
          <w:lang w:eastAsia="es-ES"/>
        </w:rPr>
        <w:t>cuyo rubro y texto dispone:</w:t>
      </w:r>
    </w:p>
    <w:p w:rsidR="00626B65" w:rsidRPr="00626B65" w:rsidRDefault="00626B65" w:rsidP="00626B65">
      <w:pPr>
        <w:spacing w:after="0" w:line="240" w:lineRule="auto"/>
        <w:ind w:left="851" w:right="899"/>
        <w:jc w:val="center"/>
        <w:rPr>
          <w:rFonts w:ascii="Palatino Linotype" w:eastAsia="Times New Roman" w:hAnsi="Palatino Linotype" w:cs="Arial"/>
          <w:b/>
          <w:i/>
          <w:lang w:eastAsia="es-MX"/>
        </w:rPr>
      </w:pPr>
      <w:r w:rsidRPr="00626B65">
        <w:rPr>
          <w:rFonts w:ascii="Palatino Linotype" w:eastAsia="Times New Roman" w:hAnsi="Palatino Linotype" w:cs="Arial"/>
          <w:b/>
          <w:lang w:eastAsia="es-MX"/>
        </w:rPr>
        <w:t>“</w:t>
      </w:r>
      <w:r w:rsidRPr="00626B65">
        <w:rPr>
          <w:rFonts w:ascii="Palatino Linotype" w:eastAsia="Times New Roman" w:hAnsi="Palatino Linotype" w:cs="Arial"/>
          <w:b/>
          <w:i/>
          <w:lang w:eastAsia="es-MX"/>
        </w:rPr>
        <w:t>CRITERIO 0002-11</w:t>
      </w:r>
    </w:p>
    <w:p w:rsidR="00626B65" w:rsidRPr="00626B65" w:rsidRDefault="00626B65" w:rsidP="00626B65">
      <w:pPr>
        <w:spacing w:after="0" w:line="240" w:lineRule="auto"/>
        <w:ind w:left="851" w:right="899"/>
        <w:jc w:val="both"/>
        <w:rPr>
          <w:rFonts w:ascii="Palatino Linotype" w:eastAsia="Times New Roman" w:hAnsi="Palatino Linotype" w:cs="Arial"/>
          <w:i/>
          <w:lang w:eastAsia="es-MX"/>
        </w:rPr>
      </w:pPr>
      <w:r w:rsidRPr="00626B65">
        <w:rPr>
          <w:rFonts w:ascii="Palatino Linotype" w:eastAsia="Times New Roman" w:hAnsi="Palatino Linotype" w:cs="Arial"/>
          <w:b/>
          <w:i/>
          <w:u w:val="single"/>
          <w:lang w:eastAsia="es-MX"/>
        </w:rPr>
        <w:t xml:space="preserve">INFORMACIÓN PÚBLICA, CONCEPTO DE, EN MATERIA DE TRANSPARENCIA. INTERPRETACIÓN SISTEMÁTICA DE LOS ARTÍCULOS 2°, FRACCIÓN </w:t>
      </w:r>
      <w:r w:rsidRPr="00626B65">
        <w:rPr>
          <w:rFonts w:ascii="Palatino Linotype" w:eastAsia="Times New Roman" w:hAnsi="Palatino Linotype" w:cs="Arial"/>
          <w:b/>
          <w:bCs/>
          <w:i/>
          <w:u w:val="single"/>
          <w:lang w:eastAsia="es-MX"/>
        </w:rPr>
        <w:t xml:space="preserve">V, XV, Y XVI, </w:t>
      </w:r>
      <w:r w:rsidRPr="00626B65">
        <w:rPr>
          <w:rFonts w:ascii="Palatino Linotype" w:eastAsia="Times New Roman" w:hAnsi="Palatino Linotype" w:cs="Arial"/>
          <w:b/>
          <w:i/>
          <w:u w:val="single"/>
          <w:lang w:eastAsia="es-MX"/>
        </w:rPr>
        <w:t>3°, 4°, 11 Y 41.</w:t>
      </w:r>
      <w:r w:rsidRPr="00626B65">
        <w:rPr>
          <w:rFonts w:ascii="Palatino Linotype" w:eastAsia="Times New Roman" w:hAnsi="Palatino Linotype" w:cs="Arial"/>
          <w:i/>
          <w:lang w:eastAsia="es-MX"/>
        </w:rPr>
        <w:t xml:space="preserve"> De conformidad con los artículos antes referidos, </w:t>
      </w:r>
      <w:r w:rsidRPr="00626B65">
        <w:rPr>
          <w:rFonts w:ascii="Palatino Linotype" w:eastAsia="Times New Roman" w:hAnsi="Palatino Linotype" w:cs="Arial"/>
          <w:b/>
          <w:i/>
          <w:lang w:eastAsia="es-MX"/>
        </w:rPr>
        <w:t>el derecho de acceso a la información pública, se define en cuanto a su alcance y resultado material</w:t>
      </w:r>
      <w:r w:rsidRPr="00626B65">
        <w:rPr>
          <w:rFonts w:ascii="Palatino Linotype" w:eastAsia="Times New Roman" w:hAnsi="Palatino Linotype" w:cs="Arial"/>
          <w:i/>
          <w:lang w:eastAsia="es-MX"/>
        </w:rPr>
        <w:t xml:space="preserve">, </w:t>
      </w:r>
      <w:r w:rsidRPr="00626B65">
        <w:rPr>
          <w:rFonts w:ascii="Palatino Linotype" w:eastAsia="Times New Roman" w:hAnsi="Palatino Linotype" w:cs="Arial"/>
          <w:b/>
          <w:i/>
          <w:lang w:eastAsia="es-MX"/>
        </w:rPr>
        <w:t>el acceso a los archivos, registros y documentos públicos, administrados, generados o en posesión de los órganos u organismos públicos, en</w:t>
      </w:r>
      <w:r w:rsidRPr="00626B65">
        <w:rPr>
          <w:rFonts w:ascii="Palatino Linotype" w:eastAsia="Times New Roman" w:hAnsi="Palatino Linotype" w:cs="Arial"/>
          <w:i/>
          <w:lang w:eastAsia="es-MX"/>
        </w:rPr>
        <w:t xml:space="preserve"> virtud del </w:t>
      </w:r>
      <w:r w:rsidRPr="00626B65">
        <w:rPr>
          <w:rFonts w:ascii="Palatino Linotype" w:eastAsia="Times New Roman" w:hAnsi="Palatino Linotype" w:cs="Arial"/>
          <w:b/>
          <w:i/>
          <w:lang w:eastAsia="es-MX"/>
        </w:rPr>
        <w:t xml:space="preserve">ejercicio de sus </w:t>
      </w:r>
      <w:r w:rsidRPr="00626B65">
        <w:rPr>
          <w:rFonts w:ascii="Palatino Linotype" w:eastAsia="Times New Roman" w:hAnsi="Palatino Linotype" w:cs="Arial"/>
          <w:b/>
          <w:i/>
          <w:lang w:eastAsia="es-MX"/>
        </w:rPr>
        <w:lastRenderedPageBreak/>
        <w:t>funciones</w:t>
      </w:r>
      <w:r w:rsidRPr="00626B65">
        <w:rPr>
          <w:rFonts w:ascii="Palatino Linotype" w:eastAsia="Times New Roman" w:hAnsi="Palatino Linotype" w:cs="Arial"/>
          <w:i/>
          <w:lang w:eastAsia="es-MX"/>
        </w:rPr>
        <w:t xml:space="preserve"> de derecho público, </w:t>
      </w:r>
      <w:r w:rsidRPr="00626B65">
        <w:rPr>
          <w:rFonts w:ascii="Palatino Linotype" w:eastAsia="Times New Roman" w:hAnsi="Palatino Linotype" w:cs="Arial"/>
          <w:b/>
          <w:i/>
          <w:lang w:eastAsia="es-MX"/>
        </w:rPr>
        <w:t>sin importar su fuente, soporte o fecha de elaboración</w:t>
      </w:r>
      <w:r w:rsidRPr="00626B65">
        <w:rPr>
          <w:rFonts w:ascii="Palatino Linotype" w:eastAsia="Times New Roman" w:hAnsi="Palatino Linotype" w:cs="Arial"/>
          <w:i/>
          <w:lang w:eastAsia="es-MX"/>
        </w:rPr>
        <w:t>.</w:t>
      </w:r>
    </w:p>
    <w:p w:rsidR="00626B65" w:rsidRPr="00626B65" w:rsidRDefault="00626B65" w:rsidP="00626B65">
      <w:pPr>
        <w:spacing w:after="0" w:line="240" w:lineRule="auto"/>
        <w:ind w:left="851" w:right="899"/>
        <w:jc w:val="both"/>
        <w:rPr>
          <w:rFonts w:ascii="Palatino Linotype" w:eastAsia="Times New Roman" w:hAnsi="Palatino Linotype" w:cs="Arial"/>
          <w:i/>
          <w:lang w:eastAsia="es-MX"/>
        </w:rPr>
      </w:pPr>
      <w:r w:rsidRPr="00626B65">
        <w:rPr>
          <w:rFonts w:ascii="Palatino Linotype" w:eastAsia="Times New Roman" w:hAnsi="Palatino Linotype" w:cs="Arial"/>
          <w:i/>
          <w:lang w:eastAsia="es-MX"/>
        </w:rPr>
        <w:t>En consecuencia el acceso a la información se refiere a que se cumplan cualquiera de los siguientes tres supuestos:</w:t>
      </w:r>
    </w:p>
    <w:p w:rsidR="00626B65" w:rsidRPr="00626B65" w:rsidRDefault="00626B65" w:rsidP="00626B65">
      <w:pPr>
        <w:spacing w:after="0" w:line="240" w:lineRule="auto"/>
        <w:ind w:left="851" w:right="899"/>
        <w:jc w:val="both"/>
        <w:rPr>
          <w:rFonts w:ascii="Palatino Linotype" w:eastAsia="Times New Roman" w:hAnsi="Palatino Linotype" w:cs="Arial"/>
          <w:b/>
          <w:i/>
          <w:lang w:eastAsia="es-MX"/>
        </w:rPr>
      </w:pPr>
      <w:r w:rsidRPr="00626B65">
        <w:rPr>
          <w:rFonts w:ascii="Palatino Linotype" w:eastAsia="Times New Roman" w:hAnsi="Palatino Linotype" w:cs="Arial"/>
          <w:b/>
          <w:i/>
          <w:u w:val="single"/>
          <w:lang w:eastAsia="es-MX"/>
        </w:rPr>
        <w:t xml:space="preserve">1) </w:t>
      </w:r>
      <w:r w:rsidRPr="00626B65">
        <w:rPr>
          <w:rFonts w:ascii="Palatino Linotype" w:eastAsia="Times New Roman" w:hAnsi="Palatino Linotype" w:cs="Arial"/>
          <w:b/>
          <w:i/>
          <w:lang w:eastAsia="es-MX"/>
        </w:rPr>
        <w:t>Que se trate de información registrada en cualquier soporte documental, que en ejercicio de las atribuciones conferidas, sea generada por los Sujetos Obligados;</w:t>
      </w:r>
    </w:p>
    <w:p w:rsidR="00626B65" w:rsidRPr="00626B65" w:rsidRDefault="00626B65" w:rsidP="00626B65">
      <w:pPr>
        <w:spacing w:after="0" w:line="240" w:lineRule="auto"/>
        <w:ind w:left="851" w:right="899"/>
        <w:jc w:val="both"/>
        <w:rPr>
          <w:rFonts w:ascii="Palatino Linotype" w:eastAsia="Times New Roman" w:hAnsi="Palatino Linotype" w:cs="Arial"/>
          <w:i/>
          <w:lang w:eastAsia="es-MX"/>
        </w:rPr>
      </w:pPr>
      <w:r w:rsidRPr="00626B65">
        <w:rPr>
          <w:rFonts w:ascii="Palatino Linotype" w:eastAsia="Times New Roman" w:hAnsi="Palatino Linotype" w:cs="Arial"/>
          <w:i/>
          <w:lang w:eastAsia="es-MX"/>
        </w:rPr>
        <w:t>2) Que se trate de información registrada en cualquier soporte documental, que en ejercicio de las atribuciones conferidas, sea administrada por los Sujetos Obligados, y</w:t>
      </w:r>
    </w:p>
    <w:p w:rsidR="00626B65" w:rsidRDefault="00626B65" w:rsidP="00626B65">
      <w:pPr>
        <w:spacing w:after="0" w:line="240" w:lineRule="auto"/>
        <w:ind w:left="851" w:right="899"/>
        <w:jc w:val="both"/>
        <w:rPr>
          <w:rFonts w:ascii="Palatino Linotype" w:eastAsia="Times New Roman" w:hAnsi="Palatino Linotype" w:cs="Arial"/>
          <w:b/>
          <w:i/>
          <w:lang w:eastAsia="es-MX"/>
        </w:rPr>
      </w:pPr>
      <w:r w:rsidRPr="00626B65">
        <w:rPr>
          <w:rFonts w:ascii="Palatino Linotype" w:eastAsia="Times New Roman" w:hAnsi="Palatino Linotype" w:cs="Arial"/>
          <w:i/>
          <w:lang w:eastAsia="es-MX"/>
        </w:rPr>
        <w:t xml:space="preserve">3) </w:t>
      </w:r>
      <w:r w:rsidRPr="00626B65">
        <w:rPr>
          <w:rFonts w:ascii="Palatino Linotype" w:eastAsia="Times New Roman" w:hAnsi="Palatino Linotype" w:cs="Arial"/>
          <w:b/>
          <w:i/>
          <w:lang w:eastAsia="es-MX"/>
        </w:rPr>
        <w:t>Que se trate de información registrada en cualquier soporte documental, que en ejercicio de las atribuciones conferidas, se encuentre en posesión de los Sujetos Obligados</w:t>
      </w:r>
      <w:r w:rsidRPr="00626B65">
        <w:rPr>
          <w:rFonts w:ascii="Palatino Linotype" w:eastAsia="Times New Roman" w:hAnsi="Palatino Linotype" w:cs="Arial"/>
          <w:i/>
          <w:lang w:eastAsia="es-MX"/>
        </w:rPr>
        <w:t>.</w:t>
      </w:r>
      <w:r w:rsidRPr="00626B65">
        <w:rPr>
          <w:rFonts w:ascii="Palatino Linotype" w:eastAsia="Times New Roman" w:hAnsi="Palatino Linotype" w:cs="Arial"/>
          <w:b/>
          <w:i/>
          <w:lang w:eastAsia="es-MX"/>
        </w:rPr>
        <w:t>”</w:t>
      </w:r>
    </w:p>
    <w:p w:rsidR="003E26CC" w:rsidRPr="00626B65" w:rsidRDefault="003E26CC" w:rsidP="00626B65">
      <w:pPr>
        <w:spacing w:after="0" w:line="240" w:lineRule="auto"/>
        <w:ind w:left="851" w:right="899"/>
        <w:jc w:val="both"/>
        <w:rPr>
          <w:rFonts w:ascii="Palatino Linotype" w:eastAsia="Times New Roman" w:hAnsi="Palatino Linotype" w:cs="Arial"/>
          <w:i/>
          <w:lang w:eastAsia="es-MX"/>
        </w:rPr>
      </w:pPr>
    </w:p>
    <w:p w:rsidR="003E26CC" w:rsidRPr="003E26CC" w:rsidRDefault="00626B65" w:rsidP="003E26CC">
      <w:pPr>
        <w:spacing w:after="0" w:line="240" w:lineRule="auto"/>
        <w:ind w:left="851" w:right="851"/>
        <w:jc w:val="right"/>
        <w:rPr>
          <w:rFonts w:ascii="Palatino Linotype" w:eastAsia="Times New Roman" w:hAnsi="Palatino Linotype" w:cs="Arial"/>
          <w:lang w:eastAsia="es-MX"/>
        </w:rPr>
      </w:pPr>
      <w:r w:rsidRPr="00626B65">
        <w:rPr>
          <w:rFonts w:ascii="Palatino Linotype" w:eastAsia="Times New Roman" w:hAnsi="Palatino Linotype" w:cs="Arial"/>
          <w:lang w:eastAsia="es-MX"/>
        </w:rPr>
        <w:t>(Énfasis Añadido)</w:t>
      </w:r>
    </w:p>
    <w:p w:rsidR="003E26CC" w:rsidRDefault="003E26CC" w:rsidP="003E26CC">
      <w:pPr>
        <w:spacing w:after="0" w:line="360" w:lineRule="auto"/>
        <w:ind w:right="51"/>
        <w:jc w:val="both"/>
        <w:rPr>
          <w:rFonts w:ascii="Palatino Linotype" w:eastAsia="Times New Roman" w:hAnsi="Palatino Linotype" w:cs="Arial"/>
          <w:sz w:val="24"/>
          <w:szCs w:val="24"/>
          <w:lang w:eastAsia="es-ES"/>
        </w:rPr>
      </w:pPr>
    </w:p>
    <w:p w:rsidR="00626B65" w:rsidRPr="00626B65" w:rsidRDefault="00626B65" w:rsidP="00626B65">
      <w:pPr>
        <w:spacing w:before="100" w:beforeAutospacing="1" w:after="100" w:afterAutospacing="1" w:line="360" w:lineRule="auto"/>
        <w:ind w:right="49"/>
        <w:jc w:val="both"/>
        <w:rPr>
          <w:rFonts w:ascii="Palatino Linotype" w:eastAsia="Times New Roman" w:hAnsi="Palatino Linotype" w:cs="Times New Roman"/>
          <w:sz w:val="24"/>
          <w:szCs w:val="24"/>
          <w:lang w:eastAsia="es-ES"/>
        </w:rPr>
      </w:pPr>
      <w:r w:rsidRPr="00626B65">
        <w:rPr>
          <w:rFonts w:ascii="Palatino Linotype" w:eastAsia="Times New Roman" w:hAnsi="Palatino Linotype" w:cs="Arial"/>
          <w:sz w:val="24"/>
          <w:szCs w:val="24"/>
          <w:lang w:eastAsia="es-ES"/>
        </w:rPr>
        <w:t xml:space="preserve">Habría que decir también, que es de carácter público la información que se indica en el numeral </w:t>
      </w:r>
      <w:r w:rsidRPr="00626B65">
        <w:rPr>
          <w:rFonts w:ascii="Palatino Linotype" w:eastAsia="Times New Roman" w:hAnsi="Palatino Linotype" w:cs="Times New Roman"/>
          <w:sz w:val="24"/>
          <w:szCs w:val="24"/>
          <w:lang w:eastAsia="es-ES"/>
        </w:rPr>
        <w:t xml:space="preserve">Quincuagésimo Séptimo de los </w:t>
      </w:r>
      <w:r w:rsidRPr="00626B65">
        <w:rPr>
          <w:rFonts w:ascii="Palatino Linotype" w:eastAsia="Times New Roman" w:hAnsi="Palatino Linotype" w:cs="Times New Roman"/>
          <w:b/>
          <w:sz w:val="24"/>
          <w:szCs w:val="24"/>
          <w:lang w:eastAsia="es-ES"/>
        </w:rPr>
        <w:t xml:space="preserve">Lineamientos Generales en Materia de Clasificación y Desclasificación de la Información, así como para la Elaboración de Versiones Públicas, </w:t>
      </w:r>
      <w:r w:rsidRPr="00626B65">
        <w:rPr>
          <w:rFonts w:ascii="Palatino Linotype" w:eastAsia="Times New Roman" w:hAnsi="Palatino Linotype" w:cs="Times New Roman"/>
          <w:sz w:val="24"/>
          <w:szCs w:val="24"/>
          <w:lang w:eastAsia="es-ES"/>
        </w:rPr>
        <w:t>que señalan lo siguiente:</w:t>
      </w:r>
    </w:p>
    <w:p w:rsidR="00626B65" w:rsidRPr="00626B65" w:rsidRDefault="00626B65" w:rsidP="00626B65">
      <w:pPr>
        <w:spacing w:after="0" w:line="240" w:lineRule="auto"/>
        <w:ind w:left="851" w:right="902"/>
        <w:jc w:val="both"/>
        <w:rPr>
          <w:rFonts w:ascii="Palatino Linotype" w:eastAsia="Times New Roman" w:hAnsi="Palatino Linotype" w:cs="Times New Roman"/>
          <w:b/>
          <w:i/>
          <w:lang w:eastAsia="es-ES"/>
        </w:rPr>
      </w:pPr>
      <w:r w:rsidRPr="00626B65">
        <w:rPr>
          <w:rFonts w:ascii="Palatino Linotype" w:eastAsia="Times New Roman" w:hAnsi="Palatino Linotype" w:cs="Times New Roman"/>
          <w:b/>
          <w:i/>
          <w:lang w:eastAsia="es-ES"/>
        </w:rPr>
        <w:t xml:space="preserve">“Quincuagésimo séptimo. Se considera, en principio, como información pública y no podrá omitirse de las versiones públicas la siguiente: </w:t>
      </w:r>
    </w:p>
    <w:p w:rsidR="00626B65" w:rsidRPr="00626B65" w:rsidRDefault="00626B65" w:rsidP="00626B65">
      <w:pPr>
        <w:spacing w:after="0" w:line="240" w:lineRule="auto"/>
        <w:ind w:left="851" w:right="902"/>
        <w:jc w:val="both"/>
        <w:rPr>
          <w:rFonts w:ascii="Palatino Linotype" w:eastAsia="Times New Roman" w:hAnsi="Palatino Linotype" w:cs="Times New Roman"/>
          <w:i/>
          <w:lang w:eastAsia="es-ES"/>
        </w:rPr>
      </w:pPr>
      <w:r w:rsidRPr="00626B65">
        <w:rPr>
          <w:rFonts w:ascii="Palatino Linotype" w:eastAsia="Times New Roman" w:hAnsi="Palatino Linotype" w:cs="Times New Roman"/>
          <w:b/>
          <w:i/>
          <w:lang w:eastAsia="es-ES"/>
        </w:rPr>
        <w:t>I. La relativa a las Obligaciones de Transparencia que contempla el Título V de la Ley General</w:t>
      </w:r>
      <w:r w:rsidRPr="00626B65">
        <w:rPr>
          <w:rFonts w:ascii="Palatino Linotype" w:eastAsia="Times New Roman" w:hAnsi="Palatino Linotype" w:cs="Times New Roman"/>
          <w:i/>
          <w:lang w:eastAsia="es-ES"/>
        </w:rPr>
        <w:t xml:space="preserve"> y las demás disposiciones legales aplicables; </w:t>
      </w:r>
    </w:p>
    <w:p w:rsidR="00626B65" w:rsidRPr="00626B65" w:rsidRDefault="00626B65" w:rsidP="00626B65">
      <w:pPr>
        <w:spacing w:after="0" w:line="240" w:lineRule="auto"/>
        <w:ind w:left="851" w:right="902"/>
        <w:jc w:val="both"/>
        <w:rPr>
          <w:rFonts w:ascii="Palatino Linotype" w:eastAsia="Times New Roman" w:hAnsi="Palatino Linotype" w:cs="Times New Roman"/>
          <w:i/>
          <w:lang w:eastAsia="es-ES"/>
        </w:rPr>
      </w:pPr>
      <w:r w:rsidRPr="00626B65">
        <w:rPr>
          <w:rFonts w:ascii="Palatino Linotype" w:eastAsia="Times New Roman" w:hAnsi="Palatino Linotype" w:cs="Times New Roman"/>
          <w:i/>
          <w:lang w:eastAsia="es-ES"/>
        </w:rPr>
        <w:t xml:space="preserve">II. El nombre de los servidores públicos en los documentos, y sus firmas autógrafas, cuando sean utilizados en el ejercicio de las facultades conferidas para el desempeño del servicio público, y </w:t>
      </w:r>
    </w:p>
    <w:p w:rsidR="00626B65" w:rsidRPr="00626B65" w:rsidRDefault="00626B65" w:rsidP="00626B65">
      <w:pPr>
        <w:spacing w:after="0" w:line="240" w:lineRule="auto"/>
        <w:ind w:left="851" w:right="902"/>
        <w:jc w:val="both"/>
        <w:rPr>
          <w:rFonts w:ascii="Palatino Linotype" w:eastAsia="Times New Roman" w:hAnsi="Palatino Linotype" w:cs="Times New Roman"/>
          <w:i/>
          <w:lang w:eastAsia="es-ES"/>
        </w:rPr>
      </w:pPr>
      <w:r w:rsidRPr="00626B65">
        <w:rPr>
          <w:rFonts w:ascii="Palatino Linotype" w:eastAsia="Times New Roman" w:hAnsi="Palatino Linotype" w:cs="Times New Roman"/>
          <w:b/>
          <w:i/>
          <w:lang w:eastAsia="es-ES"/>
        </w:rPr>
        <w:t>III. La información que documente decisiones y los actos de autoridad concluidos de los sujetos obligados</w:t>
      </w:r>
      <w:r w:rsidRPr="00626B65">
        <w:rPr>
          <w:rFonts w:ascii="Palatino Linotype" w:eastAsia="Times New Roman" w:hAnsi="Palatino Linotype" w:cs="Times New Roman"/>
          <w:i/>
          <w:lang w:eastAsia="es-ES"/>
        </w:rPr>
        <w:t>, así como el ejercicio de las facultades o actividades de los servidores públicos, de manera que se pueda valorar el desempeño de los mismos. Lo anterior, siempre y cuando no se acredite alguna causal de clasificación, prevista en las leyes o en los tratados internaciones suscritos por el Estado mexicano.</w:t>
      </w:r>
      <w:r w:rsidRPr="00626B65">
        <w:rPr>
          <w:rFonts w:ascii="Palatino Linotype" w:eastAsia="Times New Roman" w:hAnsi="Palatino Linotype" w:cs="Times New Roman"/>
          <w:b/>
          <w:i/>
          <w:lang w:eastAsia="es-ES"/>
        </w:rPr>
        <w:t>”</w:t>
      </w:r>
    </w:p>
    <w:p w:rsidR="00626B65" w:rsidRPr="00626B65" w:rsidRDefault="00626B65" w:rsidP="00626B65">
      <w:pPr>
        <w:spacing w:before="100" w:beforeAutospacing="1" w:after="100" w:afterAutospacing="1" w:line="360" w:lineRule="auto"/>
        <w:jc w:val="both"/>
        <w:rPr>
          <w:rFonts w:ascii="Palatino Linotype" w:eastAsia="Times New Roman" w:hAnsi="Palatino Linotype" w:cs="Times New Roman"/>
          <w:sz w:val="24"/>
          <w:szCs w:val="24"/>
          <w:lang w:eastAsia="es-ES"/>
        </w:rPr>
      </w:pPr>
      <w:r w:rsidRPr="00626B65">
        <w:rPr>
          <w:rFonts w:ascii="Palatino Linotype" w:eastAsia="Times New Roman" w:hAnsi="Palatino Linotype" w:cs="Arial"/>
          <w:sz w:val="24"/>
          <w:szCs w:val="24"/>
          <w:lang w:eastAsia="es-ES"/>
        </w:rPr>
        <w:lastRenderedPageBreak/>
        <w:t>Además, en la interpretación de los Lineamientos antes citados, también se considera que son públicos todos aquellos datos que son necesarios para acreditar el cumplimiento de la emisión de la</w:t>
      </w:r>
      <w:r w:rsidR="008811F5">
        <w:rPr>
          <w:rFonts w:ascii="Palatino Linotype" w:eastAsia="Times New Roman" w:hAnsi="Palatino Linotype" w:cs="Arial"/>
          <w:sz w:val="24"/>
          <w:szCs w:val="24"/>
          <w:lang w:eastAsia="es-ES"/>
        </w:rPr>
        <w:t>s</w:t>
      </w:r>
      <w:r w:rsidRPr="00626B65">
        <w:rPr>
          <w:rFonts w:ascii="Palatino Linotype" w:eastAsia="Times New Roman" w:hAnsi="Palatino Linotype" w:cs="Arial"/>
          <w:sz w:val="24"/>
          <w:szCs w:val="24"/>
          <w:lang w:eastAsia="es-ES"/>
        </w:rPr>
        <w:t xml:space="preserve"> licencia</w:t>
      </w:r>
      <w:r w:rsidR="008811F5">
        <w:rPr>
          <w:rFonts w:ascii="Palatino Linotype" w:eastAsia="Times New Roman" w:hAnsi="Palatino Linotype" w:cs="Arial"/>
          <w:sz w:val="24"/>
          <w:szCs w:val="24"/>
          <w:lang w:eastAsia="es-ES"/>
        </w:rPr>
        <w:t>s o permisos</w:t>
      </w:r>
      <w:r w:rsidRPr="00626B65">
        <w:rPr>
          <w:rFonts w:ascii="Palatino Linotype" w:eastAsia="Times New Roman" w:hAnsi="Palatino Linotype" w:cs="Arial"/>
          <w:sz w:val="24"/>
          <w:szCs w:val="24"/>
          <w:lang w:eastAsia="es-ES"/>
        </w:rPr>
        <w:t xml:space="preserve">, según se sustenta de lo dispuesto en el numeral </w:t>
      </w:r>
      <w:r w:rsidRPr="00626B65">
        <w:rPr>
          <w:rFonts w:ascii="Palatino Linotype" w:eastAsia="Times New Roman" w:hAnsi="Palatino Linotype" w:cs="Times New Roman"/>
          <w:sz w:val="24"/>
          <w:szCs w:val="24"/>
          <w:lang w:eastAsia="es-ES"/>
        </w:rPr>
        <w:t>Sexagésimo sexto de dichos Lineamientos, que literalmente señala:</w:t>
      </w:r>
    </w:p>
    <w:p w:rsidR="00626B65" w:rsidRPr="00626B65" w:rsidRDefault="00626B65" w:rsidP="00626B65">
      <w:pPr>
        <w:spacing w:after="0" w:line="240" w:lineRule="auto"/>
        <w:ind w:left="851" w:right="902"/>
        <w:jc w:val="both"/>
        <w:rPr>
          <w:rFonts w:ascii="Palatino Linotype" w:eastAsia="Times New Roman" w:hAnsi="Palatino Linotype" w:cs="Times New Roman"/>
          <w:i/>
          <w:lang w:eastAsia="es-ES"/>
        </w:rPr>
      </w:pPr>
      <w:r w:rsidRPr="00626B65">
        <w:rPr>
          <w:rFonts w:ascii="Palatino Linotype" w:eastAsia="Times New Roman" w:hAnsi="Palatino Linotype" w:cs="Times New Roman"/>
          <w:b/>
          <w:i/>
          <w:lang w:eastAsia="es-ES"/>
        </w:rPr>
        <w:t>“Sexagésimo sexto</w:t>
      </w:r>
      <w:r w:rsidRPr="00626B65">
        <w:rPr>
          <w:rFonts w:ascii="Palatino Linotype" w:eastAsia="Times New Roman" w:hAnsi="Palatino Linotype" w:cs="Times New Roman"/>
          <w:i/>
          <w:lang w:eastAsia="es-ES"/>
        </w:rPr>
        <w:t xml:space="preserve">. Ante una solicitud de acceso podrá elaborarse una versión pública de las concesiones, </w:t>
      </w:r>
      <w:r w:rsidRPr="002921BE">
        <w:rPr>
          <w:rFonts w:ascii="Palatino Linotype" w:eastAsia="Times New Roman" w:hAnsi="Palatino Linotype" w:cs="Times New Roman"/>
          <w:b/>
          <w:i/>
          <w:lang w:eastAsia="es-ES"/>
        </w:rPr>
        <w:t>permisos o autorizaciones, en la que</w:t>
      </w:r>
      <w:r w:rsidRPr="00626B65">
        <w:rPr>
          <w:rFonts w:ascii="Palatino Linotype" w:eastAsia="Times New Roman" w:hAnsi="Palatino Linotype" w:cs="Times New Roman"/>
          <w:i/>
          <w:lang w:eastAsia="es-ES"/>
        </w:rPr>
        <w:t xml:space="preserve"> </w:t>
      </w:r>
      <w:r w:rsidRPr="00626B65">
        <w:rPr>
          <w:rFonts w:ascii="Palatino Linotype" w:eastAsia="Times New Roman" w:hAnsi="Palatino Linotype" w:cs="Times New Roman"/>
          <w:b/>
          <w:i/>
          <w:lang w:eastAsia="es-ES"/>
        </w:rPr>
        <w:t>no podrá testarse aquella información que acredite el cumplimiento de obligaciones previstas para la obtención, renovación o conservación de la concesión, permiso o autorización de que se trate, salvo aquella información que se encuentre clasificada como confidencial</w:t>
      </w:r>
      <w:r w:rsidRPr="00626B65">
        <w:rPr>
          <w:rFonts w:ascii="Palatino Linotype" w:eastAsia="Times New Roman" w:hAnsi="Palatino Linotype" w:cs="Times New Roman"/>
          <w:i/>
          <w:lang w:eastAsia="es-ES"/>
        </w:rPr>
        <w:t>.</w:t>
      </w:r>
      <w:r w:rsidRPr="00626B65">
        <w:rPr>
          <w:rFonts w:ascii="Palatino Linotype" w:eastAsia="Times New Roman" w:hAnsi="Palatino Linotype" w:cs="Times New Roman"/>
          <w:b/>
          <w:i/>
          <w:lang w:eastAsia="es-ES"/>
        </w:rPr>
        <w:t>”</w:t>
      </w:r>
    </w:p>
    <w:p w:rsidR="00626B65" w:rsidRPr="00626B65" w:rsidRDefault="00626B65" w:rsidP="00626B65">
      <w:pPr>
        <w:spacing w:before="100" w:beforeAutospacing="1" w:after="100" w:afterAutospacing="1" w:line="360" w:lineRule="auto"/>
        <w:ind w:right="49"/>
        <w:jc w:val="both"/>
        <w:rPr>
          <w:rFonts w:ascii="Palatino Linotype" w:eastAsia="Times New Roman" w:hAnsi="Palatino Linotype" w:cs="Arial"/>
          <w:sz w:val="24"/>
          <w:szCs w:val="24"/>
          <w:lang w:eastAsia="es-ES"/>
        </w:rPr>
      </w:pPr>
      <w:r w:rsidRPr="00626B65">
        <w:rPr>
          <w:rFonts w:ascii="Palatino Linotype" w:eastAsia="Times New Roman" w:hAnsi="Palatino Linotype" w:cs="Arial"/>
          <w:sz w:val="24"/>
          <w:szCs w:val="24"/>
          <w:lang w:eastAsia="es-ES"/>
        </w:rPr>
        <w:t>Corolario a lo anterior, el artículo 92, fracción XXXII de la Ley de Transparencia y Acceso a la Información Pública del Estado de México y Municipios, dispone:</w:t>
      </w:r>
    </w:p>
    <w:p w:rsidR="00626B65" w:rsidRPr="00626B65" w:rsidRDefault="00626B65" w:rsidP="00626B65">
      <w:pPr>
        <w:spacing w:after="0" w:line="240" w:lineRule="auto"/>
        <w:ind w:left="851" w:right="899"/>
        <w:jc w:val="both"/>
        <w:rPr>
          <w:rFonts w:ascii="Palatino Linotype" w:eastAsia="Times New Roman" w:hAnsi="Palatino Linotype" w:cs="Arial"/>
          <w:b/>
          <w:i/>
          <w:szCs w:val="24"/>
          <w:lang w:eastAsia="es-ES"/>
        </w:rPr>
      </w:pPr>
      <w:r w:rsidRPr="00626B65">
        <w:rPr>
          <w:rFonts w:ascii="Palatino Linotype" w:eastAsia="Times New Roman" w:hAnsi="Palatino Linotype" w:cs="Arial"/>
          <w:b/>
          <w:i/>
          <w:szCs w:val="24"/>
          <w:lang w:eastAsia="es-ES"/>
        </w:rPr>
        <w:t>“Artículo 92</w:t>
      </w:r>
      <w:r w:rsidRPr="00626B65">
        <w:rPr>
          <w:rFonts w:ascii="Palatino Linotype" w:eastAsia="Times New Roman" w:hAnsi="Palatino Linotype" w:cs="Arial"/>
          <w:i/>
          <w:szCs w:val="24"/>
          <w:lang w:eastAsia="es-ES"/>
        </w:rPr>
        <w:t xml:space="preserve">. </w:t>
      </w:r>
      <w:r w:rsidRPr="00626B65">
        <w:rPr>
          <w:rFonts w:ascii="Palatino Linotype" w:eastAsia="Times New Roman" w:hAnsi="Palatino Linotype" w:cs="Arial"/>
          <w:b/>
          <w:i/>
          <w:szCs w:val="24"/>
          <w:lang w:eastAsia="es-ES"/>
        </w:rPr>
        <w:t>Los sujetos obligados deberán poner a disposición del público de manera permanente y actualizada</w:t>
      </w:r>
      <w:r w:rsidRPr="00626B65">
        <w:rPr>
          <w:rFonts w:ascii="Palatino Linotype" w:eastAsia="Times New Roman" w:hAnsi="Palatino Linotype" w:cs="Arial"/>
          <w:i/>
          <w:szCs w:val="24"/>
          <w:lang w:eastAsia="es-ES"/>
        </w:rPr>
        <w:t xml:space="preserve"> de forma sencilla, precisa y entendible, en los respectivos medios electrónicos, de acuerdo con sus facultades, atribuciones, funciones u objeto social, según corresponda, </w:t>
      </w:r>
      <w:r w:rsidRPr="00626B65">
        <w:rPr>
          <w:rFonts w:ascii="Palatino Linotype" w:eastAsia="Times New Roman" w:hAnsi="Palatino Linotype" w:cs="Arial"/>
          <w:b/>
          <w:i/>
          <w:szCs w:val="24"/>
          <w:lang w:eastAsia="es-ES"/>
        </w:rPr>
        <w:t>la información, por lo menos, de los temas, documentos y políticas que a continuación se señalan:</w:t>
      </w:r>
    </w:p>
    <w:p w:rsidR="00626B65" w:rsidRPr="00626B65" w:rsidRDefault="00626B65" w:rsidP="00626B65">
      <w:pPr>
        <w:spacing w:after="0" w:line="240" w:lineRule="auto"/>
        <w:ind w:left="851" w:right="899"/>
        <w:jc w:val="both"/>
        <w:rPr>
          <w:rFonts w:ascii="Palatino Linotype" w:eastAsia="Times New Roman" w:hAnsi="Palatino Linotype" w:cs="Arial"/>
          <w:b/>
          <w:i/>
          <w:sz w:val="18"/>
          <w:szCs w:val="18"/>
          <w:lang w:eastAsia="es-ES"/>
        </w:rPr>
      </w:pPr>
      <w:r w:rsidRPr="00626B65">
        <w:rPr>
          <w:rFonts w:ascii="Palatino Linotype" w:eastAsia="Times New Roman" w:hAnsi="Palatino Linotype" w:cs="Arial"/>
          <w:b/>
          <w:i/>
          <w:sz w:val="18"/>
          <w:szCs w:val="18"/>
          <w:lang w:eastAsia="es-ES"/>
        </w:rPr>
        <w:t>…</w:t>
      </w:r>
    </w:p>
    <w:p w:rsidR="00626B65" w:rsidRPr="00626B65" w:rsidRDefault="00626B65" w:rsidP="00626B65">
      <w:pPr>
        <w:spacing w:after="0" w:line="240" w:lineRule="auto"/>
        <w:ind w:left="851" w:right="902"/>
        <w:jc w:val="both"/>
        <w:rPr>
          <w:rFonts w:ascii="Palatino Linotype" w:eastAsia="Times New Roman" w:hAnsi="Palatino Linotype" w:cs="Arial"/>
          <w:i/>
          <w:szCs w:val="24"/>
          <w:lang w:eastAsia="es-ES"/>
        </w:rPr>
      </w:pPr>
      <w:r w:rsidRPr="00626B65">
        <w:rPr>
          <w:rFonts w:ascii="Palatino Linotype" w:eastAsia="Times New Roman" w:hAnsi="Palatino Linotype" w:cs="Arial"/>
          <w:b/>
          <w:i/>
          <w:szCs w:val="24"/>
          <w:lang w:eastAsia="es-ES"/>
        </w:rPr>
        <w:t>XXXII.</w:t>
      </w:r>
      <w:r w:rsidRPr="00626B65">
        <w:rPr>
          <w:rFonts w:ascii="Palatino Linotype" w:eastAsia="Times New Roman" w:hAnsi="Palatino Linotype" w:cs="Arial"/>
          <w:i/>
          <w:szCs w:val="24"/>
          <w:lang w:eastAsia="es-ES"/>
        </w:rPr>
        <w:t xml:space="preserve"> Las concesiones, contratos, convenios, </w:t>
      </w:r>
      <w:r w:rsidRPr="008811F5">
        <w:rPr>
          <w:rFonts w:ascii="Palatino Linotype" w:eastAsia="Times New Roman" w:hAnsi="Palatino Linotype" w:cs="Arial"/>
          <w:b/>
          <w:i/>
          <w:szCs w:val="24"/>
          <w:lang w:eastAsia="es-ES"/>
        </w:rPr>
        <w:t>permisos,</w:t>
      </w:r>
      <w:r w:rsidRPr="00626B65">
        <w:rPr>
          <w:rFonts w:ascii="Palatino Linotype" w:eastAsia="Times New Roman" w:hAnsi="Palatino Linotype" w:cs="Arial"/>
          <w:i/>
          <w:szCs w:val="24"/>
          <w:lang w:eastAsia="es-ES"/>
        </w:rPr>
        <w:t xml:space="preserve"> </w:t>
      </w:r>
      <w:r w:rsidRPr="00626B65">
        <w:rPr>
          <w:rFonts w:ascii="Palatino Linotype" w:eastAsia="Times New Roman" w:hAnsi="Palatino Linotype" w:cs="Arial"/>
          <w:b/>
          <w:i/>
          <w:szCs w:val="24"/>
          <w:lang w:eastAsia="es-ES"/>
        </w:rPr>
        <w:t xml:space="preserve">licencias </w:t>
      </w:r>
      <w:r w:rsidRPr="00626B65">
        <w:rPr>
          <w:rFonts w:ascii="Palatino Linotype" w:eastAsia="Times New Roman" w:hAnsi="Palatino Linotype" w:cs="Arial"/>
          <w:i/>
          <w:szCs w:val="24"/>
          <w:lang w:eastAsia="es-ES"/>
        </w:rPr>
        <w:t>o autorizaciones otorgados</w:t>
      </w:r>
      <w:r w:rsidRPr="00626B65">
        <w:rPr>
          <w:rFonts w:ascii="Palatino Linotype" w:eastAsia="Times New Roman" w:hAnsi="Palatino Linotype" w:cs="Arial"/>
          <w:b/>
          <w:i/>
          <w:szCs w:val="24"/>
          <w:lang w:eastAsia="es-ES"/>
        </w:rPr>
        <w:t>, especificando</w:t>
      </w:r>
      <w:r w:rsidRPr="00626B65">
        <w:rPr>
          <w:rFonts w:ascii="Palatino Linotype" w:eastAsia="Times New Roman" w:hAnsi="Palatino Linotype" w:cs="Arial"/>
          <w:i/>
          <w:szCs w:val="24"/>
          <w:lang w:eastAsia="es-ES"/>
        </w:rPr>
        <w:t xml:space="preserve"> los </w:t>
      </w:r>
      <w:r w:rsidRPr="00626B65">
        <w:rPr>
          <w:rFonts w:ascii="Palatino Linotype" w:eastAsia="Times New Roman" w:hAnsi="Palatino Linotype" w:cs="Arial"/>
          <w:b/>
          <w:i/>
          <w:szCs w:val="24"/>
          <w:lang w:eastAsia="es-ES"/>
        </w:rPr>
        <w:t>titulares</w:t>
      </w:r>
      <w:r w:rsidRPr="00626B65">
        <w:rPr>
          <w:rFonts w:ascii="Palatino Linotype" w:eastAsia="Times New Roman" w:hAnsi="Palatino Linotype" w:cs="Arial"/>
          <w:i/>
          <w:szCs w:val="24"/>
          <w:lang w:eastAsia="es-ES"/>
        </w:rPr>
        <w:t xml:space="preserve"> de aquéllos, </w:t>
      </w:r>
      <w:r w:rsidRPr="00626B65">
        <w:rPr>
          <w:rFonts w:ascii="Palatino Linotype" w:eastAsia="Times New Roman" w:hAnsi="Palatino Linotype" w:cs="Arial"/>
          <w:b/>
          <w:i/>
          <w:szCs w:val="24"/>
          <w:lang w:eastAsia="es-ES"/>
        </w:rPr>
        <w:t>debiendo publicarse su objeto</w:t>
      </w:r>
      <w:r w:rsidRPr="00626B65">
        <w:rPr>
          <w:rFonts w:ascii="Palatino Linotype" w:eastAsia="Times New Roman" w:hAnsi="Palatino Linotype" w:cs="Arial"/>
          <w:i/>
          <w:szCs w:val="24"/>
          <w:lang w:eastAsia="es-ES"/>
        </w:rPr>
        <w:t xml:space="preserve">, </w:t>
      </w:r>
      <w:r w:rsidRPr="00626B65">
        <w:rPr>
          <w:rFonts w:ascii="Palatino Linotype" w:eastAsia="Times New Roman" w:hAnsi="Palatino Linotype" w:cs="Arial"/>
          <w:b/>
          <w:i/>
          <w:szCs w:val="24"/>
          <w:lang w:eastAsia="es-ES"/>
        </w:rPr>
        <w:t>nombre o razón social</w:t>
      </w:r>
      <w:r w:rsidRPr="00626B65">
        <w:rPr>
          <w:rFonts w:ascii="Palatino Linotype" w:eastAsia="Times New Roman" w:hAnsi="Palatino Linotype" w:cs="Arial"/>
          <w:i/>
          <w:szCs w:val="24"/>
          <w:lang w:eastAsia="es-ES"/>
        </w:rPr>
        <w:t xml:space="preserve"> del titular, </w:t>
      </w:r>
      <w:r w:rsidRPr="00626B65">
        <w:rPr>
          <w:rFonts w:ascii="Palatino Linotype" w:eastAsia="Times New Roman" w:hAnsi="Palatino Linotype" w:cs="Arial"/>
          <w:b/>
          <w:i/>
          <w:szCs w:val="24"/>
          <w:lang w:eastAsia="es-ES"/>
        </w:rPr>
        <w:t>vigencia</w:t>
      </w:r>
      <w:r w:rsidRPr="00626B65">
        <w:rPr>
          <w:rFonts w:ascii="Palatino Linotype" w:eastAsia="Times New Roman" w:hAnsi="Palatino Linotype" w:cs="Arial"/>
          <w:i/>
          <w:szCs w:val="24"/>
          <w:lang w:eastAsia="es-ES"/>
        </w:rPr>
        <w:t xml:space="preserve">, </w:t>
      </w:r>
      <w:r w:rsidRPr="00626B65">
        <w:rPr>
          <w:rFonts w:ascii="Palatino Linotype" w:eastAsia="Times New Roman" w:hAnsi="Palatino Linotype" w:cs="Arial"/>
          <w:b/>
          <w:i/>
          <w:szCs w:val="24"/>
          <w:lang w:eastAsia="es-ES"/>
        </w:rPr>
        <w:t>tipo</w:t>
      </w:r>
      <w:r w:rsidRPr="00626B65">
        <w:rPr>
          <w:rFonts w:ascii="Palatino Linotype" w:eastAsia="Times New Roman" w:hAnsi="Palatino Linotype" w:cs="Arial"/>
          <w:i/>
          <w:szCs w:val="24"/>
          <w:lang w:eastAsia="es-ES"/>
        </w:rPr>
        <w:t xml:space="preserve">, </w:t>
      </w:r>
      <w:r w:rsidRPr="00626B65">
        <w:rPr>
          <w:rFonts w:ascii="Palatino Linotype" w:eastAsia="Times New Roman" w:hAnsi="Palatino Linotype" w:cs="Arial"/>
          <w:b/>
          <w:i/>
          <w:szCs w:val="24"/>
          <w:lang w:eastAsia="es-ES"/>
        </w:rPr>
        <w:t>términos, condiciones, monto y modificaciones,</w:t>
      </w:r>
      <w:r w:rsidRPr="00626B65">
        <w:rPr>
          <w:rFonts w:ascii="Palatino Linotype" w:eastAsia="Times New Roman" w:hAnsi="Palatino Linotype" w:cs="Arial"/>
          <w:i/>
          <w:szCs w:val="24"/>
          <w:lang w:eastAsia="es-ES"/>
        </w:rPr>
        <w:t xml:space="preserve"> así como </w:t>
      </w:r>
      <w:r w:rsidRPr="00626B65">
        <w:rPr>
          <w:rFonts w:ascii="Palatino Linotype" w:eastAsia="Times New Roman" w:hAnsi="Palatino Linotype" w:cs="Arial"/>
          <w:b/>
          <w:i/>
          <w:szCs w:val="24"/>
          <w:lang w:eastAsia="es-ES"/>
        </w:rPr>
        <w:t>si el procedimiento involucra el aprovechamiento de bienes, servicios y/o recursos públicos</w:t>
      </w:r>
      <w:r w:rsidRPr="00626B65">
        <w:rPr>
          <w:rFonts w:ascii="Palatino Linotype" w:eastAsia="Times New Roman" w:hAnsi="Palatino Linotype" w:cs="Arial"/>
          <w:i/>
          <w:szCs w:val="24"/>
          <w:lang w:eastAsia="es-ES"/>
        </w:rPr>
        <w:t>;…</w:t>
      </w:r>
      <w:r w:rsidRPr="00626B65">
        <w:rPr>
          <w:rFonts w:ascii="Palatino Linotype" w:eastAsia="Times New Roman" w:hAnsi="Palatino Linotype" w:cs="Arial"/>
          <w:b/>
          <w:i/>
          <w:szCs w:val="24"/>
          <w:lang w:eastAsia="es-ES"/>
        </w:rPr>
        <w:t xml:space="preserve">” </w:t>
      </w:r>
      <w:r w:rsidRPr="00626B65">
        <w:rPr>
          <w:rFonts w:ascii="Palatino Linotype" w:eastAsia="Times New Roman" w:hAnsi="Palatino Linotype" w:cs="Arial"/>
          <w:i/>
          <w:szCs w:val="24"/>
          <w:lang w:eastAsia="es-ES"/>
        </w:rPr>
        <w:t>(SIC)</w:t>
      </w:r>
    </w:p>
    <w:p w:rsidR="00626B65" w:rsidRPr="00626B65" w:rsidRDefault="008811F5" w:rsidP="00626B65">
      <w:pPr>
        <w:spacing w:before="100" w:beforeAutospacing="1" w:after="100" w:afterAutospacing="1" w:line="360" w:lineRule="auto"/>
        <w:ind w:right="49"/>
        <w:jc w:val="both"/>
        <w:rPr>
          <w:rFonts w:ascii="Palatino Linotype" w:eastAsia="Times New Roman" w:hAnsi="Palatino Linotype" w:cs="Arial"/>
          <w:sz w:val="24"/>
          <w:szCs w:val="24"/>
          <w:lang w:eastAsia="es-ES"/>
        </w:rPr>
      </w:pPr>
      <w:r>
        <w:rPr>
          <w:rFonts w:ascii="Palatino Linotype" w:eastAsia="Calibri" w:hAnsi="Palatino Linotype" w:cs="Bookman Old Style,Bold"/>
          <w:bCs/>
          <w:color w:val="0D0D0D"/>
          <w:sz w:val="24"/>
          <w:szCs w:val="24"/>
        </w:rPr>
        <w:t>Por todo lo anterior, se colige que</w:t>
      </w:r>
      <w:r w:rsidR="00626B65" w:rsidRPr="00626B65">
        <w:rPr>
          <w:rFonts w:ascii="Palatino Linotype" w:eastAsia="Calibri" w:hAnsi="Palatino Linotype" w:cs="Bookman Old Style,Bold"/>
          <w:bCs/>
          <w:color w:val="0D0D0D"/>
          <w:sz w:val="24"/>
          <w:szCs w:val="24"/>
        </w:rPr>
        <w:t xml:space="preserve"> la información referente a las licencias de </w:t>
      </w:r>
      <w:r>
        <w:rPr>
          <w:rFonts w:ascii="Palatino Linotype" w:eastAsia="Calibri" w:hAnsi="Palatino Linotype" w:cs="Bookman Old Style,Bold"/>
          <w:bCs/>
          <w:color w:val="0D0D0D"/>
          <w:sz w:val="24"/>
          <w:szCs w:val="24"/>
        </w:rPr>
        <w:t>uso de suelo, así como los permisos otorgados por las Autoridades Municipales</w:t>
      </w:r>
      <w:r w:rsidR="00626B65" w:rsidRPr="00626B65">
        <w:rPr>
          <w:rFonts w:ascii="Palatino Linotype" w:eastAsia="Calibri" w:hAnsi="Palatino Linotype" w:cs="Bookman Old Style,Bold"/>
          <w:bCs/>
          <w:color w:val="0D0D0D"/>
          <w:sz w:val="24"/>
          <w:szCs w:val="24"/>
        </w:rPr>
        <w:t xml:space="preserve">, es pública, </w:t>
      </w:r>
      <w:r w:rsidR="00626B65" w:rsidRPr="00626B65">
        <w:rPr>
          <w:rFonts w:ascii="Palatino Linotype" w:eastAsia="Times New Roman" w:hAnsi="Palatino Linotype" w:cs="Arial"/>
          <w:sz w:val="24"/>
          <w:szCs w:val="24"/>
          <w:lang w:eastAsia="es-MX"/>
        </w:rPr>
        <w:t xml:space="preserve">en razón de que </w:t>
      </w:r>
      <w:r w:rsidR="00626B65" w:rsidRPr="00626B65">
        <w:rPr>
          <w:rFonts w:ascii="Palatino Linotype" w:eastAsia="Times New Roman" w:hAnsi="Palatino Linotype" w:cs="Arial"/>
          <w:sz w:val="24"/>
          <w:szCs w:val="24"/>
          <w:lang w:eastAsia="es-ES"/>
        </w:rPr>
        <w:t>la información relacionada con e</w:t>
      </w:r>
      <w:r w:rsidR="00ED5F21">
        <w:rPr>
          <w:rFonts w:ascii="Palatino Linotype" w:eastAsia="Times New Roman" w:hAnsi="Palatino Linotype" w:cs="Arial"/>
          <w:sz w:val="24"/>
          <w:szCs w:val="24"/>
          <w:lang w:eastAsia="es-ES"/>
        </w:rPr>
        <w:t>s</w:t>
      </w:r>
      <w:r w:rsidR="00626B65" w:rsidRPr="00626B65">
        <w:rPr>
          <w:rFonts w:ascii="Palatino Linotype" w:eastAsia="Times New Roman" w:hAnsi="Palatino Linotype" w:cs="Arial"/>
          <w:sz w:val="24"/>
          <w:szCs w:val="24"/>
          <w:lang w:eastAsia="es-ES"/>
        </w:rPr>
        <w:t xml:space="preserve">tas, es una obligación de transparencia común, misma que deberá estar disponible al público de manera </w:t>
      </w:r>
      <w:r w:rsidR="00626B65" w:rsidRPr="00626B65">
        <w:rPr>
          <w:rFonts w:ascii="Palatino Linotype" w:eastAsia="Times New Roman" w:hAnsi="Palatino Linotype" w:cs="Arial"/>
          <w:sz w:val="24"/>
          <w:szCs w:val="24"/>
          <w:lang w:eastAsia="es-ES"/>
        </w:rPr>
        <w:lastRenderedPageBreak/>
        <w:t>permanente y actualizada de forma sencilla, precisa y entendible, en los respectivos medios electrónicos.</w:t>
      </w:r>
    </w:p>
    <w:p w:rsidR="00626B65" w:rsidRPr="00626B65" w:rsidRDefault="00626B65" w:rsidP="00626B65">
      <w:pPr>
        <w:spacing w:after="0" w:line="360" w:lineRule="auto"/>
        <w:jc w:val="both"/>
        <w:rPr>
          <w:rFonts w:ascii="Palatino Linotype" w:eastAsia="Times New Roman" w:hAnsi="Palatino Linotype" w:cs="Arial"/>
          <w:sz w:val="24"/>
          <w:szCs w:val="24"/>
          <w:lang w:val="es-ES_tradnl" w:eastAsia="es-ES"/>
        </w:rPr>
      </w:pPr>
      <w:r w:rsidRPr="00626B65">
        <w:rPr>
          <w:rFonts w:ascii="Palatino Linotype" w:eastAsia="Times New Roman" w:hAnsi="Palatino Linotype" w:cs="Times New Roman"/>
          <w:color w:val="000000"/>
          <w:sz w:val="24"/>
          <w:szCs w:val="24"/>
          <w:lang w:eastAsia="es-ES"/>
        </w:rPr>
        <w:t xml:space="preserve">En ese sentido, es de señalar que independientemente de que se trate de información pública la misma puede contener datos personales que debieran ser clasificados como información </w:t>
      </w:r>
      <w:r w:rsidRPr="00626B65">
        <w:rPr>
          <w:rFonts w:ascii="Palatino Linotype" w:eastAsia="Times New Roman" w:hAnsi="Palatino Linotype" w:cs="Times New Roman"/>
          <w:b/>
          <w:color w:val="000000"/>
          <w:sz w:val="24"/>
          <w:szCs w:val="24"/>
          <w:lang w:eastAsia="es-ES"/>
        </w:rPr>
        <w:t>confidencial</w:t>
      </w:r>
      <w:r w:rsidRPr="00626B65">
        <w:rPr>
          <w:rFonts w:ascii="Palatino Linotype" w:eastAsia="Times New Roman" w:hAnsi="Palatino Linotype" w:cs="Times New Roman"/>
          <w:color w:val="000000"/>
          <w:sz w:val="24"/>
          <w:szCs w:val="24"/>
          <w:lang w:eastAsia="es-ES"/>
        </w:rPr>
        <w:t xml:space="preserve">, por lo que, en términos de los artículos 140 y 143 de la Ley de Transparencia y Acceso a la Información Pública del Estado de México y Municipios, deberá </w:t>
      </w:r>
      <w:r w:rsidRPr="00626B65">
        <w:rPr>
          <w:rFonts w:ascii="Palatino Linotype" w:eastAsia="Arial Unicode MS" w:hAnsi="Palatino Linotype" w:cs="Arial"/>
          <w:sz w:val="24"/>
          <w:szCs w:val="24"/>
          <w:lang w:eastAsia="es-ES"/>
        </w:rPr>
        <w:t xml:space="preserve">omitirse, eliminarse o suprimirse dicha información. </w:t>
      </w:r>
      <w:r w:rsidRPr="00626B65">
        <w:rPr>
          <w:rFonts w:ascii="Palatino Linotype" w:eastAsia="Times New Roman" w:hAnsi="Palatino Linotype" w:cs="Arial"/>
          <w:sz w:val="24"/>
          <w:szCs w:val="24"/>
          <w:lang w:val="es-ES_tradnl" w:eastAsia="es-ES"/>
        </w:rPr>
        <w:t>Al respecto, sólo podrán ser testados los datos referidos con antelación, clasificación que tiene que efectuarse mediante las formalidades que la Ley impone, es decir,</w:t>
      </w:r>
      <w:r w:rsidRPr="00626B65">
        <w:rPr>
          <w:rFonts w:ascii="Palatino Linotype" w:eastAsia="Times New Roman" w:hAnsi="Palatino Linotype" w:cs="Arial"/>
          <w:sz w:val="24"/>
          <w:szCs w:val="24"/>
          <w:lang w:eastAsia="es-ES"/>
        </w:rPr>
        <w:t xml:space="preserve"> que el Comité de Transparencia del </w:t>
      </w:r>
      <w:r w:rsidR="008811F5">
        <w:rPr>
          <w:rFonts w:ascii="Palatino Linotype" w:eastAsia="Times New Roman" w:hAnsi="Palatino Linotype" w:cs="Arial"/>
          <w:b/>
          <w:sz w:val="24"/>
          <w:szCs w:val="24"/>
          <w:lang w:eastAsia="es-ES"/>
        </w:rPr>
        <w:t>Sujeto Obligado</w:t>
      </w:r>
      <w:r w:rsidRPr="00626B65">
        <w:rPr>
          <w:rFonts w:ascii="Palatino Linotype" w:eastAsia="Times New Roman" w:hAnsi="Palatino Linotype" w:cs="Arial"/>
          <w:sz w:val="24"/>
          <w:szCs w:val="24"/>
          <w:lang w:eastAsia="es-ES"/>
        </w:rPr>
        <w:t xml:space="preserve"> emita el Acuerdo de Clasificación correspondiente</w:t>
      </w:r>
      <w:r w:rsidRPr="00626B65">
        <w:rPr>
          <w:rFonts w:ascii="Palatino Linotype" w:eastAsia="Times New Roman" w:hAnsi="Palatino Linotype" w:cs="Arial"/>
          <w:sz w:val="24"/>
          <w:szCs w:val="24"/>
          <w:lang w:val="es-ES_tradnl" w:eastAsia="es-ES"/>
        </w:rPr>
        <w:t xml:space="preserve"> </w:t>
      </w:r>
      <w:r w:rsidRPr="00626B65">
        <w:rPr>
          <w:rFonts w:ascii="Palatino Linotype" w:eastAsia="Times New Roman" w:hAnsi="Palatino Linotype" w:cs="Arial"/>
          <w:b/>
          <w:sz w:val="24"/>
          <w:szCs w:val="24"/>
          <w:lang w:val="es-ES_tradnl" w:eastAsia="es-ES"/>
        </w:rPr>
        <w:t>debidamente fundado y motivado,</w:t>
      </w:r>
      <w:r w:rsidRPr="00626B65">
        <w:rPr>
          <w:rFonts w:ascii="Palatino Linotype" w:eastAsia="Times New Roman" w:hAnsi="Palatino Linotype" w:cs="Arial"/>
          <w:sz w:val="24"/>
          <w:szCs w:val="24"/>
          <w:lang w:val="es-ES_tradnl" w:eastAsia="es-ES"/>
        </w:rPr>
        <w:t xml:space="preserve"> cumpliendo con las formalidades previstas en los artículos 3, fracción XLV, 49 fracción VIII, 132, fracciones II y III, 137 y 149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a continuación se citan:</w:t>
      </w:r>
    </w:p>
    <w:p w:rsidR="00626B65" w:rsidRPr="00626B65" w:rsidRDefault="00626B65" w:rsidP="00626B65">
      <w:pPr>
        <w:spacing w:after="0" w:line="240" w:lineRule="auto"/>
        <w:ind w:left="851" w:right="902"/>
        <w:jc w:val="both"/>
        <w:rPr>
          <w:rFonts w:ascii="Palatino Linotype" w:eastAsia="Times New Roman" w:hAnsi="Palatino Linotype" w:cs="Arial"/>
          <w:i/>
          <w:lang w:val="es-ES_tradnl" w:eastAsia="es-ES"/>
        </w:rPr>
      </w:pPr>
      <w:r w:rsidRPr="00626B65">
        <w:rPr>
          <w:rFonts w:ascii="Palatino Linotype" w:eastAsia="Times New Roman" w:hAnsi="Palatino Linotype" w:cs="Arial"/>
          <w:b/>
          <w:i/>
          <w:lang w:val="es-ES_tradnl" w:eastAsia="es-ES"/>
        </w:rPr>
        <w:t>“Artículo 3</w:t>
      </w:r>
      <w:r w:rsidRPr="00626B65">
        <w:rPr>
          <w:rFonts w:ascii="Palatino Linotype" w:eastAsia="Times New Roman" w:hAnsi="Palatino Linotype" w:cs="Arial"/>
          <w:i/>
          <w:lang w:val="es-ES_tradnl" w:eastAsia="es-ES"/>
        </w:rPr>
        <w:t>. Para los efectos de la presente Ley se entenderá por:</w:t>
      </w:r>
    </w:p>
    <w:p w:rsidR="00626B65" w:rsidRPr="00626B65" w:rsidRDefault="00626B65" w:rsidP="00626B65">
      <w:pPr>
        <w:spacing w:after="0" w:line="240" w:lineRule="auto"/>
        <w:ind w:left="851" w:right="902"/>
        <w:jc w:val="both"/>
        <w:rPr>
          <w:rFonts w:ascii="Palatino Linotype" w:eastAsia="Times New Roman" w:hAnsi="Palatino Linotype" w:cs="Arial"/>
          <w:i/>
          <w:lang w:val="es-ES_tradnl" w:eastAsia="es-ES"/>
        </w:rPr>
      </w:pPr>
      <w:r w:rsidRPr="00626B65">
        <w:rPr>
          <w:rFonts w:ascii="Palatino Linotype" w:eastAsia="Times New Roman" w:hAnsi="Palatino Linotype" w:cs="Arial"/>
          <w:i/>
          <w:lang w:val="es-ES_tradnl" w:eastAsia="es-ES"/>
        </w:rPr>
        <w:t>. . .</w:t>
      </w:r>
    </w:p>
    <w:p w:rsidR="00626B65" w:rsidRPr="00626B65" w:rsidRDefault="00626B65" w:rsidP="00626B65">
      <w:pPr>
        <w:spacing w:after="0" w:line="240" w:lineRule="auto"/>
        <w:ind w:left="851" w:right="902"/>
        <w:jc w:val="both"/>
        <w:rPr>
          <w:rFonts w:ascii="Palatino Linotype" w:eastAsia="Times New Roman" w:hAnsi="Palatino Linotype" w:cs="Arial"/>
          <w:i/>
          <w:lang w:val="es-ES_tradnl" w:eastAsia="es-ES"/>
        </w:rPr>
      </w:pPr>
      <w:r w:rsidRPr="00626B65">
        <w:rPr>
          <w:rFonts w:ascii="Palatino Linotype" w:eastAsia="Times New Roman" w:hAnsi="Palatino Linotype" w:cs="Arial"/>
          <w:i/>
          <w:lang w:val="es-ES_tradnl" w:eastAsia="es-ES"/>
        </w:rPr>
        <w:t xml:space="preserve">XLV. </w:t>
      </w:r>
      <w:r w:rsidRPr="00626B65">
        <w:rPr>
          <w:rFonts w:ascii="Palatino Linotype" w:eastAsia="Times New Roman" w:hAnsi="Palatino Linotype" w:cs="Arial"/>
          <w:b/>
          <w:i/>
          <w:lang w:val="es-ES_tradnl" w:eastAsia="es-ES"/>
        </w:rPr>
        <w:t>Versión pública:</w:t>
      </w:r>
      <w:r w:rsidRPr="00626B65">
        <w:rPr>
          <w:rFonts w:ascii="Palatino Linotype" w:eastAsia="Times New Roman" w:hAnsi="Palatino Linotype" w:cs="Arial"/>
          <w:i/>
          <w:lang w:val="es-ES_tradnl" w:eastAsia="es-ES"/>
        </w:rPr>
        <w:t xml:space="preserve"> </w:t>
      </w:r>
      <w:r w:rsidRPr="00626B65">
        <w:rPr>
          <w:rFonts w:ascii="Palatino Linotype" w:eastAsia="Times New Roman" w:hAnsi="Palatino Linotype" w:cs="Arial"/>
          <w:b/>
          <w:i/>
          <w:lang w:val="es-ES_tradnl" w:eastAsia="es-ES"/>
        </w:rPr>
        <w:t>Documento en el que se elimine, suprime o borra la información clasificada como</w:t>
      </w:r>
      <w:r w:rsidRPr="00626B65">
        <w:rPr>
          <w:rFonts w:ascii="Palatino Linotype" w:eastAsia="Times New Roman" w:hAnsi="Palatino Linotype" w:cs="Arial"/>
          <w:i/>
          <w:lang w:val="es-ES_tradnl" w:eastAsia="es-ES"/>
        </w:rPr>
        <w:t xml:space="preserve"> reservada o </w:t>
      </w:r>
      <w:r w:rsidRPr="00626B65">
        <w:rPr>
          <w:rFonts w:ascii="Palatino Linotype" w:eastAsia="Times New Roman" w:hAnsi="Palatino Linotype" w:cs="Arial"/>
          <w:b/>
          <w:i/>
          <w:lang w:val="es-ES_tradnl" w:eastAsia="es-ES"/>
        </w:rPr>
        <w:t>confidencial para permitir su acceso</w:t>
      </w:r>
      <w:r w:rsidRPr="00626B65">
        <w:rPr>
          <w:rFonts w:ascii="Palatino Linotype" w:eastAsia="Times New Roman" w:hAnsi="Palatino Linotype" w:cs="Arial"/>
          <w:i/>
          <w:lang w:val="es-ES_tradnl" w:eastAsia="es-ES"/>
        </w:rPr>
        <w:t>.</w:t>
      </w:r>
    </w:p>
    <w:p w:rsidR="00626B65" w:rsidRPr="00626B65" w:rsidRDefault="00626B65" w:rsidP="00626B65">
      <w:pPr>
        <w:spacing w:after="0" w:line="240" w:lineRule="auto"/>
        <w:ind w:left="851" w:right="902"/>
        <w:jc w:val="both"/>
        <w:rPr>
          <w:rFonts w:ascii="Palatino Linotype" w:eastAsia="Times New Roman" w:hAnsi="Palatino Linotype" w:cs="Arial"/>
          <w:i/>
          <w:lang w:val="es-ES_tradnl" w:eastAsia="es-ES"/>
        </w:rPr>
      </w:pPr>
      <w:r w:rsidRPr="00626B65">
        <w:rPr>
          <w:rFonts w:ascii="Palatino Linotype" w:eastAsia="Times New Roman" w:hAnsi="Palatino Linotype" w:cs="Arial"/>
          <w:b/>
          <w:i/>
          <w:lang w:val="es-ES_tradnl" w:eastAsia="es-ES"/>
        </w:rPr>
        <w:t>Artículo 49.</w:t>
      </w:r>
      <w:r w:rsidRPr="00626B65">
        <w:rPr>
          <w:rFonts w:ascii="Palatino Linotype" w:eastAsia="Times New Roman" w:hAnsi="Palatino Linotype" w:cs="Arial"/>
          <w:i/>
          <w:lang w:val="es-ES_tradnl" w:eastAsia="es-ES"/>
        </w:rPr>
        <w:t xml:space="preserve"> Los Comités de Transparencia tendrán las siguientes atribuciones:</w:t>
      </w:r>
    </w:p>
    <w:p w:rsidR="00626B65" w:rsidRPr="00626B65" w:rsidRDefault="00626B65" w:rsidP="00626B65">
      <w:pPr>
        <w:spacing w:after="0" w:line="240" w:lineRule="auto"/>
        <w:ind w:left="851" w:right="902"/>
        <w:jc w:val="both"/>
        <w:rPr>
          <w:rFonts w:ascii="Palatino Linotype" w:eastAsia="Times New Roman" w:hAnsi="Palatino Linotype" w:cs="Arial"/>
          <w:i/>
          <w:lang w:val="es-ES_tradnl" w:eastAsia="es-ES"/>
        </w:rPr>
      </w:pPr>
      <w:r w:rsidRPr="00626B65">
        <w:rPr>
          <w:rFonts w:ascii="Palatino Linotype" w:eastAsia="Times New Roman" w:hAnsi="Palatino Linotype" w:cs="Arial"/>
          <w:i/>
          <w:lang w:val="es-ES_tradnl" w:eastAsia="es-ES"/>
        </w:rPr>
        <w:t xml:space="preserve">VIII. Aprobar, </w:t>
      </w:r>
      <w:r w:rsidRPr="00626B65">
        <w:rPr>
          <w:rFonts w:ascii="Palatino Linotype" w:eastAsia="Times New Roman" w:hAnsi="Palatino Linotype" w:cs="Arial"/>
          <w:b/>
          <w:i/>
          <w:lang w:val="es-ES_tradnl" w:eastAsia="es-ES"/>
        </w:rPr>
        <w:t>modificar o revocar la clasificación de la información</w:t>
      </w:r>
      <w:r w:rsidRPr="00626B65">
        <w:rPr>
          <w:rFonts w:ascii="Palatino Linotype" w:eastAsia="Times New Roman" w:hAnsi="Palatino Linotype" w:cs="Arial"/>
          <w:i/>
          <w:lang w:val="es-ES_tradnl" w:eastAsia="es-ES"/>
        </w:rPr>
        <w:t>;</w:t>
      </w:r>
    </w:p>
    <w:p w:rsidR="00626B65" w:rsidRPr="00626B65" w:rsidRDefault="00626B65" w:rsidP="00626B65">
      <w:pPr>
        <w:spacing w:after="0" w:line="240" w:lineRule="auto"/>
        <w:ind w:left="851" w:right="902"/>
        <w:jc w:val="both"/>
        <w:rPr>
          <w:rFonts w:ascii="Palatino Linotype" w:eastAsia="Times New Roman" w:hAnsi="Palatino Linotype" w:cs="Arial"/>
          <w:b/>
          <w:i/>
          <w:lang w:val="es-ES_tradnl" w:eastAsia="es-ES"/>
        </w:rPr>
      </w:pPr>
      <w:r w:rsidRPr="00626B65">
        <w:rPr>
          <w:rFonts w:ascii="Palatino Linotype" w:eastAsia="Times New Roman" w:hAnsi="Palatino Linotype" w:cs="Arial"/>
          <w:b/>
          <w:i/>
          <w:lang w:val="es-ES_tradnl" w:eastAsia="es-ES"/>
        </w:rPr>
        <w:t>Artículo 132.</w:t>
      </w:r>
      <w:r w:rsidRPr="00626B65">
        <w:rPr>
          <w:rFonts w:ascii="Palatino Linotype" w:eastAsia="Times New Roman" w:hAnsi="Palatino Linotype" w:cs="Arial"/>
          <w:i/>
          <w:lang w:val="es-ES_tradnl" w:eastAsia="es-ES"/>
        </w:rPr>
        <w:t xml:space="preserve"> </w:t>
      </w:r>
      <w:r w:rsidRPr="00626B65">
        <w:rPr>
          <w:rFonts w:ascii="Palatino Linotype" w:eastAsia="Times New Roman" w:hAnsi="Palatino Linotype" w:cs="Arial"/>
          <w:b/>
          <w:i/>
          <w:lang w:val="es-ES_tradnl" w:eastAsia="es-ES"/>
        </w:rPr>
        <w:t>La clasificación de la información se llevará a cabo en el momento en que:</w:t>
      </w:r>
    </w:p>
    <w:p w:rsidR="00626B65" w:rsidRPr="00626B65" w:rsidRDefault="00626B65" w:rsidP="00626B65">
      <w:pPr>
        <w:spacing w:after="0" w:line="240" w:lineRule="auto"/>
        <w:ind w:left="851" w:right="902"/>
        <w:jc w:val="both"/>
        <w:rPr>
          <w:rFonts w:ascii="Palatino Linotype" w:eastAsia="Times New Roman" w:hAnsi="Palatino Linotype" w:cs="Arial"/>
          <w:i/>
          <w:lang w:val="es-ES_tradnl" w:eastAsia="es-ES"/>
        </w:rPr>
      </w:pPr>
      <w:r w:rsidRPr="00626B65">
        <w:rPr>
          <w:rFonts w:ascii="Palatino Linotype" w:eastAsia="Times New Roman" w:hAnsi="Palatino Linotype" w:cs="Arial"/>
          <w:i/>
          <w:lang w:val="es-ES_tradnl" w:eastAsia="es-ES"/>
        </w:rPr>
        <w:t>II. Se determine mediante resolución de autoridad competente; o</w:t>
      </w:r>
    </w:p>
    <w:p w:rsidR="00626B65" w:rsidRPr="00626B65" w:rsidRDefault="00626B65" w:rsidP="00626B65">
      <w:pPr>
        <w:spacing w:after="0" w:line="240" w:lineRule="auto"/>
        <w:ind w:left="851" w:right="902"/>
        <w:jc w:val="both"/>
        <w:rPr>
          <w:rFonts w:ascii="Palatino Linotype" w:eastAsia="Times New Roman" w:hAnsi="Palatino Linotype" w:cs="Arial"/>
          <w:b/>
          <w:i/>
          <w:lang w:val="es-ES_tradnl" w:eastAsia="es-ES"/>
        </w:rPr>
      </w:pPr>
      <w:r w:rsidRPr="00626B65">
        <w:rPr>
          <w:rFonts w:ascii="Palatino Linotype" w:eastAsia="Times New Roman" w:hAnsi="Palatino Linotype" w:cs="Arial"/>
          <w:b/>
          <w:i/>
          <w:lang w:val="es-ES_tradnl" w:eastAsia="es-ES"/>
        </w:rPr>
        <w:lastRenderedPageBreak/>
        <w:t>III. Se generen versiones públicas para dar cumplimiento a las obligaciones de transparencia previstas en esta Ley.</w:t>
      </w:r>
    </w:p>
    <w:p w:rsidR="00626B65" w:rsidRPr="00626B65" w:rsidRDefault="00626B65" w:rsidP="00626B65">
      <w:pPr>
        <w:spacing w:after="0" w:line="240" w:lineRule="auto"/>
        <w:ind w:left="851" w:right="902"/>
        <w:jc w:val="both"/>
        <w:rPr>
          <w:rFonts w:ascii="Palatino Linotype" w:eastAsia="Times New Roman" w:hAnsi="Palatino Linotype" w:cs="Arial"/>
          <w:i/>
          <w:lang w:val="es-ES_tradnl" w:eastAsia="es-ES"/>
        </w:rPr>
      </w:pPr>
      <w:r w:rsidRPr="00626B65">
        <w:rPr>
          <w:rFonts w:ascii="Palatino Linotype" w:eastAsia="Times New Roman" w:hAnsi="Palatino Linotype" w:cs="Arial"/>
          <w:b/>
          <w:i/>
          <w:lang w:val="es-ES_tradnl" w:eastAsia="es-ES"/>
        </w:rPr>
        <w:t>Artículo 137.</w:t>
      </w:r>
      <w:r w:rsidRPr="00626B65">
        <w:rPr>
          <w:rFonts w:ascii="Palatino Linotype" w:eastAsia="Times New Roman" w:hAnsi="Palatino Linotype" w:cs="Arial"/>
          <w:i/>
          <w:lang w:val="es-ES_tradnl" w:eastAsia="es-E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26B65" w:rsidRPr="00626B65" w:rsidRDefault="00626B65" w:rsidP="00626B65">
      <w:pPr>
        <w:spacing w:after="0" w:line="240" w:lineRule="auto"/>
        <w:ind w:left="851" w:right="902"/>
        <w:jc w:val="both"/>
        <w:rPr>
          <w:rFonts w:ascii="Palatino Linotype" w:eastAsia="Times New Roman" w:hAnsi="Palatino Linotype" w:cs="Arial"/>
          <w:i/>
          <w:lang w:val="es-ES_tradnl" w:eastAsia="es-ES"/>
        </w:rPr>
      </w:pPr>
      <w:r w:rsidRPr="00626B65">
        <w:rPr>
          <w:rFonts w:ascii="Palatino Linotype" w:eastAsia="Times New Roman" w:hAnsi="Palatino Linotype" w:cs="Arial"/>
          <w:b/>
          <w:i/>
          <w:lang w:val="es-ES_tradnl" w:eastAsia="es-ES"/>
        </w:rPr>
        <w:t>Artículo 149.</w:t>
      </w:r>
      <w:r w:rsidRPr="00626B65">
        <w:rPr>
          <w:rFonts w:ascii="Palatino Linotype" w:eastAsia="Times New Roman" w:hAnsi="Palatino Linotype" w:cs="Arial"/>
          <w:i/>
          <w:lang w:val="es-ES_tradnl" w:eastAsia="es-ES"/>
        </w:rPr>
        <w:t xml:space="preserve"> El acuerdo que clasifique la información como confidencial deberá contener un razonamiento lógico en el que demuestre que la información se encuentra en alguna o algunas de las hipótesis previstas en la presente Ley.</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b/>
          <w:i/>
          <w:lang w:eastAsia="es-MX"/>
        </w:rPr>
        <w:t>Segundo.-</w:t>
      </w:r>
      <w:r w:rsidRPr="00626B65">
        <w:rPr>
          <w:rFonts w:ascii="Palatino Linotype" w:eastAsia="Times New Roman" w:hAnsi="Palatino Linotype" w:cs="Arial"/>
          <w:i/>
          <w:lang w:eastAsia="es-MX"/>
        </w:rPr>
        <w:t xml:space="preserve"> Para efectos de los presentes Lineamientos Generales, se entenderá por:</w:t>
      </w:r>
    </w:p>
    <w:p w:rsidR="00626B65" w:rsidRPr="00626B65" w:rsidRDefault="00626B65" w:rsidP="00626B65">
      <w:pPr>
        <w:spacing w:after="0" w:line="240" w:lineRule="auto"/>
        <w:ind w:left="851" w:right="902"/>
        <w:jc w:val="both"/>
        <w:rPr>
          <w:rFonts w:ascii="Palatino Linotype" w:eastAsia="Times New Roman" w:hAnsi="Palatino Linotype" w:cs="Arial"/>
          <w:b/>
          <w:i/>
          <w:lang w:eastAsia="es-MX"/>
        </w:rPr>
      </w:pPr>
      <w:r w:rsidRPr="00626B65">
        <w:rPr>
          <w:rFonts w:ascii="Palatino Linotype" w:eastAsia="Times New Roman" w:hAnsi="Palatino Linotype" w:cs="Arial"/>
          <w:b/>
          <w:i/>
          <w:lang w:eastAsia="es-MX"/>
        </w:rPr>
        <w:t>XVIII.</w:t>
      </w:r>
      <w:r w:rsidRPr="00626B65">
        <w:rPr>
          <w:rFonts w:ascii="Palatino Linotype" w:eastAsia="Times New Roman" w:hAnsi="Palatino Linotype" w:cs="Arial"/>
          <w:i/>
          <w:lang w:eastAsia="es-MX"/>
        </w:rPr>
        <w:t xml:space="preserve"> </w:t>
      </w:r>
      <w:r w:rsidRPr="00626B65">
        <w:rPr>
          <w:rFonts w:ascii="Palatino Linotype" w:eastAsia="Times New Roman" w:hAnsi="Palatino Linotype" w:cs="Arial"/>
          <w:b/>
          <w:i/>
          <w:lang w:eastAsia="es-MX"/>
        </w:rPr>
        <w:t>Versión pública:</w:t>
      </w:r>
      <w:r w:rsidRPr="00626B65">
        <w:rPr>
          <w:rFonts w:ascii="Palatino Linotype" w:eastAsia="Times New Roman" w:hAnsi="Palatino Linotype" w:cs="Arial"/>
          <w:i/>
          <w:lang w:eastAsia="es-MX"/>
        </w:rPr>
        <w:t xml:space="preserve"> </w:t>
      </w:r>
      <w:r w:rsidRPr="00626B65">
        <w:rPr>
          <w:rFonts w:ascii="Palatino Linotype" w:eastAsia="Times New Roman" w:hAnsi="Palatino Linotype" w:cs="Arial"/>
          <w:b/>
          <w:i/>
          <w:lang w:eastAsia="es-MX"/>
        </w:rPr>
        <w:t>El documento a partir del que se otorga acceso a la información, en el que se testan partes o secciones clasificadas</w:t>
      </w:r>
      <w:r w:rsidRPr="00626B65">
        <w:rPr>
          <w:rFonts w:ascii="Palatino Linotype" w:eastAsia="Times New Roman" w:hAnsi="Palatino Linotype" w:cs="Arial"/>
          <w:i/>
          <w:lang w:eastAsia="es-MX"/>
        </w:rPr>
        <w:t xml:space="preserve">, indicando el contenido de éstas de manera genérica, </w:t>
      </w:r>
      <w:r w:rsidRPr="00626B65">
        <w:rPr>
          <w:rFonts w:ascii="Palatino Linotype" w:eastAsia="Times New Roman" w:hAnsi="Palatino Linotype" w:cs="Arial"/>
          <w:b/>
          <w:i/>
          <w:lang w:eastAsia="es-MX"/>
        </w:rPr>
        <w:t>fundando y motivando la</w:t>
      </w:r>
      <w:r w:rsidRPr="00626B65">
        <w:rPr>
          <w:rFonts w:ascii="Palatino Linotype" w:eastAsia="Times New Roman" w:hAnsi="Palatino Linotype" w:cs="Arial"/>
          <w:i/>
          <w:lang w:eastAsia="es-MX"/>
        </w:rPr>
        <w:t xml:space="preserve"> reserva o </w:t>
      </w:r>
      <w:r w:rsidRPr="00626B65">
        <w:rPr>
          <w:rFonts w:ascii="Palatino Linotype" w:eastAsia="Times New Roman" w:hAnsi="Palatino Linotype" w:cs="Arial"/>
          <w:b/>
          <w:i/>
          <w:lang w:eastAsia="es-MX"/>
        </w:rPr>
        <w:t>confidencialidad, a través de la resolución que para tal efecto emita el Comité de Transparencia.</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b/>
          <w:i/>
          <w:lang w:eastAsia="es-MX"/>
        </w:rPr>
        <w:t>Cuarto.</w:t>
      </w:r>
      <w:r w:rsidRPr="00626B65">
        <w:rPr>
          <w:rFonts w:ascii="Palatino Linotype" w:eastAsia="Times New Roman" w:hAnsi="Palatino Linotype" w:cs="Arial"/>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i/>
          <w:lang w:eastAsia="es-MX"/>
        </w:rPr>
        <w:t>Los sujetos obligados deberán aplicar, de manera estricta, las excepciones al derecho de acceso a la información y sólo podrán invocarlas cuando acrediten su procedencia.</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b/>
          <w:i/>
          <w:lang w:eastAsia="es-MX"/>
        </w:rPr>
        <w:t>Quinto.</w:t>
      </w:r>
      <w:r w:rsidRPr="00626B65">
        <w:rPr>
          <w:rFonts w:ascii="Palatino Linotype" w:eastAsia="Times New Roman"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b/>
          <w:i/>
          <w:lang w:eastAsia="es-MX"/>
        </w:rPr>
        <w:t>Sexto.</w:t>
      </w:r>
      <w:r w:rsidRPr="00626B65">
        <w:rPr>
          <w:rFonts w:ascii="Palatino Linotype" w:eastAsia="Times New Roman" w:hAnsi="Palatino Linotype" w:cs="Arial"/>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i/>
          <w:lang w:eastAsia="es-MX"/>
        </w:rPr>
        <w:t>La clasificación de información se realizará conforme a un análisis caso por caso, mediante la aplicación de la prueba de daño y de interés público.</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b/>
          <w:i/>
          <w:lang w:eastAsia="es-MX"/>
        </w:rPr>
        <w:t>Séptimo.</w:t>
      </w:r>
      <w:r w:rsidRPr="00626B65">
        <w:rPr>
          <w:rFonts w:ascii="Palatino Linotype" w:eastAsia="Times New Roman" w:hAnsi="Palatino Linotype" w:cs="Arial"/>
          <w:i/>
          <w:lang w:eastAsia="es-MX"/>
        </w:rPr>
        <w:t xml:space="preserve"> </w:t>
      </w:r>
      <w:r w:rsidRPr="00626B65">
        <w:rPr>
          <w:rFonts w:ascii="Palatino Linotype" w:eastAsia="Times New Roman" w:hAnsi="Palatino Linotype" w:cs="Arial"/>
          <w:b/>
          <w:i/>
          <w:lang w:eastAsia="es-MX"/>
        </w:rPr>
        <w:t>La clasificación de la información se llevará a cabo en el momento en que:</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b/>
          <w:i/>
          <w:lang w:eastAsia="es-MX"/>
        </w:rPr>
        <w:lastRenderedPageBreak/>
        <w:t>I.</w:t>
      </w:r>
      <w:r w:rsidRPr="00626B65">
        <w:rPr>
          <w:rFonts w:ascii="Palatino Linotype" w:eastAsia="Times New Roman" w:hAnsi="Palatino Linotype" w:cs="Arial"/>
          <w:i/>
          <w:lang w:eastAsia="es-MX"/>
        </w:rPr>
        <w:t xml:space="preserve"> Se reciba una solicitud de acceso a la información;</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b/>
          <w:i/>
          <w:lang w:eastAsia="es-MX"/>
        </w:rPr>
        <w:t>II.</w:t>
      </w:r>
      <w:r w:rsidRPr="00626B65">
        <w:rPr>
          <w:rFonts w:ascii="Palatino Linotype" w:eastAsia="Times New Roman" w:hAnsi="Palatino Linotype" w:cs="Arial"/>
          <w:i/>
          <w:lang w:eastAsia="es-MX"/>
        </w:rPr>
        <w:t xml:space="preserve"> Se determine mediante resolución de autoridad competente, o</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b/>
          <w:i/>
          <w:lang w:eastAsia="es-MX"/>
        </w:rPr>
        <w:t>III.</w:t>
      </w:r>
      <w:r w:rsidRPr="00626B65">
        <w:rPr>
          <w:rFonts w:ascii="Palatino Linotype" w:eastAsia="Times New Roman" w:hAnsi="Palatino Linotype" w:cs="Arial"/>
          <w:i/>
          <w:lang w:eastAsia="es-MX"/>
        </w:rPr>
        <w:t xml:space="preserve"> </w:t>
      </w:r>
      <w:r w:rsidRPr="00626B65">
        <w:rPr>
          <w:rFonts w:ascii="Palatino Linotype" w:eastAsia="Times New Roman" w:hAnsi="Palatino Linotype" w:cs="Arial"/>
          <w:b/>
          <w:i/>
          <w:lang w:eastAsia="es-MX"/>
        </w:rPr>
        <w:t>Se generen versiones públicas para dar cumplimiento a las obligaciones de transparencia</w:t>
      </w:r>
      <w:r w:rsidRPr="00626B65">
        <w:rPr>
          <w:rFonts w:ascii="Palatino Linotype" w:eastAsia="Times New Roman" w:hAnsi="Palatino Linotype" w:cs="Arial"/>
          <w:i/>
          <w:lang w:eastAsia="es-MX"/>
        </w:rPr>
        <w:t xml:space="preserve"> previstas en la Ley General, la Ley Federal y las correspondientes de las entidades federativas.</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i/>
          <w:lang w:eastAsia="es-MX"/>
        </w:rPr>
        <w:t>Los titulares de las áreas deberán revisar la clasificación al momento de la recepción de una solicitud de acceso a la información, para verificar si encuadra en una causal de reserva o de confidencialidad.</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b/>
          <w:i/>
          <w:lang w:eastAsia="es-MX"/>
        </w:rPr>
        <w:t>Octavo.</w:t>
      </w:r>
      <w:r w:rsidRPr="00626B65">
        <w:rPr>
          <w:rFonts w:ascii="Palatino Linotype" w:eastAsia="Times New Roman" w:hAnsi="Palatino Linotype" w:cs="Arial"/>
          <w:i/>
          <w:lang w:eastAsia="es-MX"/>
        </w:rPr>
        <w:t xml:space="preserve"> </w:t>
      </w:r>
      <w:r w:rsidRPr="00626B65">
        <w:rPr>
          <w:rFonts w:ascii="Palatino Linotype" w:eastAsia="Times New Roman" w:hAnsi="Palatino Linotype" w:cs="Arial"/>
          <w:b/>
          <w:i/>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626B65">
        <w:rPr>
          <w:rFonts w:ascii="Palatino Linotype" w:eastAsia="Times New Roman" w:hAnsi="Palatino Linotype" w:cs="Arial"/>
          <w:i/>
          <w:lang w:eastAsia="es-MX"/>
        </w:rPr>
        <w:t>.</w:t>
      </w:r>
    </w:p>
    <w:p w:rsidR="00626B65" w:rsidRPr="00626B65" w:rsidRDefault="00626B65" w:rsidP="00626B65">
      <w:pPr>
        <w:spacing w:after="0" w:line="240" w:lineRule="auto"/>
        <w:ind w:left="851" w:right="902"/>
        <w:jc w:val="both"/>
        <w:rPr>
          <w:rFonts w:ascii="Palatino Linotype" w:eastAsia="Times New Roman" w:hAnsi="Palatino Linotype" w:cs="Arial"/>
          <w:b/>
          <w:i/>
          <w:lang w:eastAsia="es-MX"/>
        </w:rPr>
      </w:pPr>
      <w:r w:rsidRPr="00626B65">
        <w:rPr>
          <w:rFonts w:ascii="Palatino Linotype" w:eastAsia="Times New Roman" w:hAnsi="Palatino Linotype" w:cs="Arial"/>
          <w:b/>
          <w:i/>
          <w:lang w:eastAsia="es-MX"/>
        </w:rPr>
        <w:t>Para motivar la clasificación se deberán señalar las razones o circunstancias especiales que lo llevaron a concluir que el caso particular se ajusta al supuesto previsto por la norma legal invocada como fundamento.</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i/>
          <w:lang w:eastAsia="es-MX"/>
        </w:rPr>
        <w:t>En caso de referirse a información reservada, la motivación de la clasificación también deberá comprender las circunstancias que justifican el establecimiento de determinado plazo de reserva.</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i/>
          <w:lang w:eastAsia="es-MX"/>
        </w:rPr>
        <w:t>Los documentos contenidos en los archivos históricos y los identificados como históricos confidenciales no serán susceptibles de clasificación como reservados.</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b/>
          <w:i/>
          <w:lang w:eastAsia="es-MX"/>
        </w:rPr>
        <w:t>Noveno.</w:t>
      </w:r>
      <w:r w:rsidRPr="00626B65">
        <w:rPr>
          <w:rFonts w:ascii="Palatino Linotype" w:eastAsia="Times New Roman"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b/>
          <w:i/>
          <w:lang w:eastAsia="es-MX"/>
        </w:rPr>
        <w:t>Décimo.</w:t>
      </w:r>
      <w:r w:rsidRPr="00626B65">
        <w:rPr>
          <w:rFonts w:ascii="Palatino Linotype" w:eastAsia="Times New Roman" w:hAnsi="Palatino Linotype" w:cs="Arial"/>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i/>
          <w:lang w:eastAsia="es-MX"/>
        </w:rPr>
        <w:t>En ausencia de los titulares de las áreas, la información será clasificada o desclasificada por la persona que lo supla, en términos de la normativa que rija la actuación del sujeto obligado.</w:t>
      </w:r>
    </w:p>
    <w:p w:rsidR="00626B65" w:rsidRPr="00626B65" w:rsidRDefault="00626B65" w:rsidP="00626B65">
      <w:pPr>
        <w:spacing w:after="0" w:line="240" w:lineRule="auto"/>
        <w:ind w:left="851" w:right="902"/>
        <w:jc w:val="both"/>
        <w:rPr>
          <w:rFonts w:ascii="Palatino Linotype" w:eastAsia="Times New Roman" w:hAnsi="Palatino Linotype" w:cs="Arial"/>
          <w:b/>
          <w:i/>
          <w:lang w:eastAsia="es-MX"/>
        </w:rPr>
      </w:pPr>
      <w:r w:rsidRPr="00626B65">
        <w:rPr>
          <w:rFonts w:ascii="Palatino Linotype" w:eastAsia="Times New Roman" w:hAnsi="Palatino Linotype" w:cs="Arial"/>
          <w:b/>
          <w:i/>
          <w:lang w:eastAsia="es-MX"/>
        </w:rPr>
        <w:t>Décimo primero.</w:t>
      </w:r>
      <w:r w:rsidRPr="00626B65">
        <w:rPr>
          <w:rFonts w:ascii="Palatino Linotype" w:eastAsia="Times New Roman" w:hAnsi="Palatino Linotype" w:cs="Arial"/>
          <w:i/>
          <w:lang w:eastAsia="es-MX"/>
        </w:rPr>
        <w:t xml:space="preserve"> En el intercambio de información entre sujetos obligados para el ejercicio de sus atribuciones, los documentos que se encuentren clasificados deberán </w:t>
      </w:r>
      <w:r w:rsidRPr="00626B65">
        <w:rPr>
          <w:rFonts w:ascii="Palatino Linotype" w:eastAsia="Times New Roman" w:hAnsi="Palatino Linotype" w:cs="Arial"/>
          <w:i/>
          <w:lang w:eastAsia="es-MX"/>
        </w:rPr>
        <w:lastRenderedPageBreak/>
        <w:t>llevar la leyenda correspondiente de conformidad con lo dispuesto en el Capítulo VIII de los presentes lineamientos.</w:t>
      </w:r>
      <w:r w:rsidRPr="00626B65">
        <w:rPr>
          <w:rFonts w:ascii="Palatino Linotype" w:eastAsia="Times New Roman" w:hAnsi="Palatino Linotype" w:cs="Arial"/>
          <w:b/>
          <w:i/>
          <w:lang w:eastAsia="es-MX"/>
        </w:rPr>
        <w:t>”</w:t>
      </w:r>
    </w:p>
    <w:p w:rsidR="00626B65" w:rsidRPr="00626B65" w:rsidRDefault="00626B65" w:rsidP="00626B65">
      <w:pPr>
        <w:spacing w:after="0" w:line="240" w:lineRule="auto"/>
        <w:ind w:left="851" w:right="902"/>
        <w:jc w:val="both"/>
        <w:rPr>
          <w:rFonts w:ascii="Palatino Linotype" w:eastAsia="Times New Roman" w:hAnsi="Palatino Linotype" w:cs="Arial"/>
          <w:i/>
          <w:lang w:eastAsia="es-MX"/>
        </w:rPr>
      </w:pPr>
      <w:r w:rsidRPr="00626B65">
        <w:rPr>
          <w:rFonts w:ascii="Palatino Linotype" w:eastAsia="Times New Roman" w:hAnsi="Palatino Linotype" w:cs="Arial"/>
          <w:b/>
          <w:i/>
          <w:lang w:eastAsia="es-MX"/>
        </w:rPr>
        <w:t>(Énfasis añadido)</w:t>
      </w:r>
    </w:p>
    <w:p w:rsidR="00626B65" w:rsidRPr="00626B65" w:rsidRDefault="00626B65" w:rsidP="00626B65">
      <w:pPr>
        <w:spacing w:before="100" w:beforeAutospacing="1" w:after="100" w:afterAutospacing="1" w:line="360" w:lineRule="auto"/>
        <w:ind w:right="49"/>
        <w:jc w:val="both"/>
        <w:rPr>
          <w:rFonts w:ascii="Palatino Linotype" w:eastAsia="Times New Roman" w:hAnsi="Palatino Linotype" w:cs="Arial"/>
          <w:sz w:val="24"/>
          <w:szCs w:val="24"/>
          <w:lang w:val="es-ES_tradnl" w:eastAsia="es-ES"/>
        </w:rPr>
      </w:pPr>
      <w:r w:rsidRPr="00626B65">
        <w:rPr>
          <w:rFonts w:ascii="Palatino Linotype" w:eastAsia="Times New Roman" w:hAnsi="Palatino Linotype" w:cs="Arial"/>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w:t>
      </w:r>
      <w:r w:rsidR="008811F5">
        <w:rPr>
          <w:rFonts w:ascii="Palatino Linotype" w:eastAsia="Times New Roman" w:hAnsi="Palatino Linotype" w:cs="Arial"/>
          <w:sz w:val="24"/>
          <w:szCs w:val="24"/>
          <w:lang w:val="es-ES_tradnl" w:eastAsia="es-ES"/>
        </w:rPr>
        <w:t>ales que obren en poder de los sujetos o</w:t>
      </w:r>
      <w:r w:rsidRPr="00626B65">
        <w:rPr>
          <w:rFonts w:ascii="Palatino Linotype" w:eastAsia="Times New Roman" w:hAnsi="Palatino Linotype" w:cs="Arial"/>
          <w:sz w:val="24"/>
          <w:szCs w:val="24"/>
          <w:lang w:val="es-ES_tradnl" w:eastAsia="es-ES"/>
        </w:rPr>
        <w:t>bligados sean protegidos y únicamente se den a conocer aquéllos que abonen a la rendición de cuentas y a la transparencia en el ejercicio de las atri</w:t>
      </w:r>
      <w:r w:rsidR="008811F5">
        <w:rPr>
          <w:rFonts w:ascii="Palatino Linotype" w:eastAsia="Times New Roman" w:hAnsi="Palatino Linotype" w:cs="Arial"/>
          <w:sz w:val="24"/>
          <w:szCs w:val="24"/>
          <w:lang w:val="es-ES_tradnl" w:eastAsia="es-ES"/>
        </w:rPr>
        <w:t>buciones que tienen conferidas</w:t>
      </w:r>
      <w:r w:rsidRPr="00626B65">
        <w:rPr>
          <w:rFonts w:ascii="Palatino Linotype" w:eastAsia="Times New Roman" w:hAnsi="Palatino Linotype" w:cs="Arial"/>
          <w:sz w:val="24"/>
          <w:szCs w:val="24"/>
          <w:lang w:val="es-ES_tradnl" w:eastAsia="es-ES"/>
        </w:rPr>
        <w:t>.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26B65" w:rsidRPr="00626B65" w:rsidRDefault="00626B65" w:rsidP="00626B65">
      <w:pPr>
        <w:spacing w:before="240" w:after="240" w:line="360" w:lineRule="auto"/>
        <w:jc w:val="both"/>
        <w:rPr>
          <w:rFonts w:ascii="Palatino Linotype" w:eastAsia="Times New Roman" w:hAnsi="Palatino Linotype" w:cs="Arial"/>
          <w:sz w:val="24"/>
          <w:szCs w:val="24"/>
          <w:lang w:eastAsia="es-ES"/>
        </w:rPr>
      </w:pPr>
      <w:r w:rsidRPr="00626B65">
        <w:rPr>
          <w:rFonts w:ascii="Palatino Linotype" w:eastAsia="Times New Roman" w:hAnsi="Palatino Linotype" w:cs="Arial"/>
          <w:sz w:val="24"/>
          <w:szCs w:val="24"/>
          <w:lang w:eastAsia="es-ES"/>
        </w:rPr>
        <w:t xml:space="preserve">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suprime aquella información relacionada con la vida privada de particulares mediante la emisión de un Acuerdo debidamente fundado y motivado en el que </w:t>
      </w:r>
      <w:r w:rsidR="00B1111B">
        <w:rPr>
          <w:rFonts w:ascii="Palatino Linotype" w:eastAsia="Times New Roman" w:hAnsi="Palatino Linotype" w:cs="Arial"/>
          <w:b/>
          <w:sz w:val="24"/>
          <w:szCs w:val="24"/>
          <w:lang w:eastAsia="es-ES"/>
        </w:rPr>
        <w:t>El Sujeto Obligado</w:t>
      </w:r>
      <w:r w:rsidRPr="00626B65">
        <w:rPr>
          <w:rFonts w:ascii="Palatino Linotype" w:eastAsia="Times New Roman" w:hAnsi="Palatino Linotype" w:cs="Arial"/>
          <w:sz w:val="24"/>
          <w:szCs w:val="24"/>
          <w:lang w:eastAsia="es-ES"/>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626B65" w:rsidRPr="00626B65" w:rsidRDefault="00B1111B" w:rsidP="00626B65">
      <w:pPr>
        <w:spacing w:before="240" w:after="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lastRenderedPageBreak/>
        <w:t>Aunado a lo anterior</w:t>
      </w:r>
      <w:r w:rsidR="00626B65" w:rsidRPr="00626B65">
        <w:rPr>
          <w:rFonts w:ascii="Palatino Linotype" w:eastAsia="Times New Roman" w:hAnsi="Palatino Linotype" w:cs="Arial"/>
          <w:sz w:val="24"/>
          <w:szCs w:val="24"/>
          <w:lang w:eastAsia="es-ES"/>
        </w:rPr>
        <w:t>,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rsidR="00626B65" w:rsidRPr="00626B65" w:rsidRDefault="00626B65" w:rsidP="00626B65">
      <w:pPr>
        <w:spacing w:after="0" w:line="240" w:lineRule="auto"/>
        <w:ind w:left="851" w:right="902"/>
        <w:jc w:val="both"/>
        <w:rPr>
          <w:rFonts w:ascii="Palatino Linotype" w:eastAsia="Times New Roman" w:hAnsi="Palatino Linotype" w:cs="Arial"/>
          <w:i/>
          <w:lang w:eastAsia="es-ES"/>
        </w:rPr>
      </w:pPr>
      <w:r w:rsidRPr="00626B65">
        <w:rPr>
          <w:rFonts w:ascii="Palatino Linotype" w:eastAsia="Times New Roman" w:hAnsi="Palatino Linotype" w:cs="Arial"/>
          <w:i/>
          <w:lang w:eastAsia="es-ES"/>
        </w:rPr>
        <w:t>“</w:t>
      </w:r>
      <w:r w:rsidRPr="00626B65">
        <w:rPr>
          <w:rFonts w:ascii="Palatino Linotype" w:eastAsia="Times New Roman" w:hAnsi="Palatino Linotype" w:cs="Arial"/>
          <w:b/>
          <w:i/>
          <w:lang w:eastAsia="es-ES"/>
        </w:rPr>
        <w:t xml:space="preserve">FUNDAMENTACIÓN Y MOTIVACIÓN. </w:t>
      </w:r>
      <w:r w:rsidRPr="00626B65">
        <w:rPr>
          <w:rFonts w:ascii="Palatino Linotype" w:eastAsia="Times New Roman" w:hAnsi="Palatino Linotype" w:cs="Arial"/>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626B65" w:rsidRPr="00626B65" w:rsidRDefault="00626B65" w:rsidP="00626B65">
      <w:pPr>
        <w:spacing w:before="240" w:after="240" w:line="360" w:lineRule="auto"/>
        <w:jc w:val="both"/>
        <w:rPr>
          <w:rFonts w:ascii="Palatino Linotype" w:eastAsia="Times New Roman" w:hAnsi="Palatino Linotype" w:cs="Arial"/>
          <w:sz w:val="24"/>
          <w:szCs w:val="24"/>
          <w:lang w:eastAsia="es-ES"/>
        </w:rPr>
      </w:pPr>
      <w:r w:rsidRPr="00626B65">
        <w:rPr>
          <w:rFonts w:ascii="Palatino Linotype" w:eastAsia="Times New Roman" w:hAnsi="Palatino Linotype" w:cs="Arial"/>
          <w:sz w:val="24"/>
          <w:szCs w:val="24"/>
          <w:lang w:eastAsia="es-ES"/>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626B65" w:rsidRPr="00626B65" w:rsidRDefault="00626B65" w:rsidP="00626B65">
      <w:pPr>
        <w:spacing w:before="240" w:after="240" w:line="360" w:lineRule="auto"/>
        <w:jc w:val="both"/>
        <w:rPr>
          <w:rFonts w:ascii="Palatino Linotype" w:eastAsia="Times New Roman" w:hAnsi="Palatino Linotype" w:cs="Arial"/>
          <w:sz w:val="24"/>
          <w:szCs w:val="24"/>
          <w:lang w:eastAsia="es-ES"/>
        </w:rPr>
      </w:pPr>
      <w:r w:rsidRPr="00626B65">
        <w:rPr>
          <w:rFonts w:ascii="Palatino Linotype" w:eastAsia="Times New Roman" w:hAnsi="Palatino Linotype" w:cs="Arial"/>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rsidR="00626B65" w:rsidRPr="00626B65" w:rsidRDefault="00626B65" w:rsidP="00626B65">
      <w:pPr>
        <w:spacing w:after="0" w:line="240" w:lineRule="auto"/>
        <w:ind w:left="851" w:right="902"/>
        <w:jc w:val="both"/>
        <w:rPr>
          <w:rFonts w:ascii="Palatino Linotype" w:eastAsia="Times New Roman" w:hAnsi="Palatino Linotype" w:cs="Arial"/>
          <w:i/>
          <w:lang w:eastAsia="es-ES"/>
        </w:rPr>
      </w:pPr>
      <w:r w:rsidRPr="00626B65">
        <w:rPr>
          <w:rFonts w:ascii="Palatino Linotype" w:eastAsia="Times New Roman" w:hAnsi="Palatino Linotype" w:cs="Arial"/>
          <w:i/>
          <w:lang w:eastAsia="es-ES"/>
        </w:rPr>
        <w:t>“F</w:t>
      </w:r>
      <w:r w:rsidRPr="00626B65">
        <w:rPr>
          <w:rFonts w:ascii="Palatino Linotype" w:eastAsia="Times New Roman" w:hAnsi="Palatino Linotype" w:cs="Arial"/>
          <w:b/>
          <w:i/>
          <w:lang w:eastAsia="es-ES"/>
        </w:rPr>
        <w:t>UNDAMENTACIÓN Y MOTIVACIÓN. EL ASPECTO FORMAL DE LA GARANTÍA Y SU FINALIDAD SE TRADUCEN EN EXPLICAR, JUSTIFICAR, POSIBILITAR LA DEFENSA Y COMUNICAR LA DECISIÓN</w:t>
      </w:r>
      <w:r w:rsidRPr="00626B65">
        <w:rPr>
          <w:rFonts w:ascii="Palatino Linotype" w:eastAsia="Times New Roman" w:hAnsi="Palatino Linotype" w:cs="Arial"/>
          <w:i/>
          <w:lang w:eastAsia="es-ES"/>
        </w:rPr>
        <w:t xml:space="preserve">. El contenido formal de la garantía de legalidad prevista en el artículo 16 constitucional relativa a la </w:t>
      </w:r>
      <w:r w:rsidRPr="00626B65">
        <w:rPr>
          <w:rFonts w:ascii="Palatino Linotype" w:eastAsia="Times New Roman" w:hAnsi="Palatino Linotype" w:cs="Arial"/>
          <w:b/>
          <w:i/>
          <w:lang w:eastAsia="es-ES"/>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w:t>
      </w:r>
      <w:r w:rsidRPr="00626B65">
        <w:rPr>
          <w:rFonts w:ascii="Palatino Linotype" w:eastAsia="Times New Roman" w:hAnsi="Palatino Linotype" w:cs="Arial"/>
          <w:b/>
          <w:i/>
          <w:lang w:eastAsia="es-ES"/>
        </w:rPr>
        <w:lastRenderedPageBreak/>
        <w:t>permitiéndole una real y auténtica defensa</w:t>
      </w:r>
      <w:r w:rsidRPr="00626B65">
        <w:rPr>
          <w:rFonts w:ascii="Palatino Linotype" w:eastAsia="Times New Roman" w:hAnsi="Palatino Linotype" w:cs="Arial"/>
          <w:i/>
          <w:lang w:eastAsia="es-ES"/>
        </w:rPr>
        <w:t xml:space="preserve">. Por tanto, </w:t>
      </w:r>
      <w:r w:rsidRPr="00626B65">
        <w:rPr>
          <w:rFonts w:ascii="Palatino Linotype" w:eastAsia="Times New Roman" w:hAnsi="Palatino Linotype" w:cs="Arial"/>
          <w:b/>
          <w:i/>
          <w:lang w:eastAsia="es-ES"/>
        </w:rPr>
        <w:t>no basta que el acto de autoridad apenas observe una motivación pro forma pero de una manera incongruente, insuficiente o imprecisa</w:t>
      </w:r>
      <w:r w:rsidRPr="00626B65">
        <w:rPr>
          <w:rFonts w:ascii="Palatino Linotype" w:eastAsia="Times New Roman" w:hAnsi="Palatino Linotype" w:cs="Arial"/>
          <w:i/>
          <w:lang w:eastAsia="es-ES"/>
        </w:rPr>
        <w:t>, que impida la finalidad del conocimiento, comprobación y defensa pertinente</w:t>
      </w:r>
      <w:r w:rsidRPr="00626B65">
        <w:rPr>
          <w:rFonts w:ascii="Palatino Linotype" w:eastAsia="Times New Roman" w:hAnsi="Palatino Linotype" w:cs="Arial"/>
          <w:b/>
          <w:i/>
          <w:lang w:eastAsia="es-ES"/>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26B65">
        <w:rPr>
          <w:rFonts w:ascii="Palatino Linotype" w:eastAsia="Times New Roman" w:hAnsi="Palatino Linotype" w:cs="Arial"/>
          <w:i/>
          <w:lang w:eastAsia="es-ES"/>
        </w:rPr>
        <w:t>.” (Sic)</w:t>
      </w:r>
    </w:p>
    <w:p w:rsidR="00626B65" w:rsidRPr="00626B65" w:rsidRDefault="00626B65" w:rsidP="00626B65">
      <w:pPr>
        <w:spacing w:after="0" w:line="240" w:lineRule="auto"/>
        <w:ind w:left="851" w:right="902"/>
        <w:jc w:val="both"/>
        <w:rPr>
          <w:rFonts w:ascii="Palatino Linotype" w:eastAsia="Times New Roman" w:hAnsi="Palatino Linotype" w:cs="Arial"/>
          <w:i/>
          <w:lang w:eastAsia="es-ES"/>
        </w:rPr>
      </w:pPr>
      <w:r w:rsidRPr="00626B65">
        <w:rPr>
          <w:rFonts w:ascii="Palatino Linotype" w:eastAsia="Times New Roman" w:hAnsi="Palatino Linotype" w:cs="Arial"/>
          <w:i/>
          <w:lang w:eastAsia="es-ES"/>
        </w:rPr>
        <w:t>(Énfasis añadido)</w:t>
      </w:r>
    </w:p>
    <w:p w:rsidR="00626B65" w:rsidRDefault="00626B65" w:rsidP="00F40013">
      <w:pPr>
        <w:spacing w:after="0" w:line="360" w:lineRule="auto"/>
        <w:jc w:val="both"/>
        <w:rPr>
          <w:rFonts w:ascii="Palatino Linotype" w:eastAsia="Times New Roman" w:hAnsi="Palatino Linotype" w:cs="Arial"/>
          <w:sz w:val="24"/>
          <w:szCs w:val="24"/>
          <w:lang w:eastAsia="es-ES"/>
        </w:rPr>
      </w:pPr>
      <w:r w:rsidRPr="00626B65">
        <w:rPr>
          <w:rFonts w:ascii="Palatino Linotype" w:eastAsia="Times New Roman" w:hAnsi="Palatino Linotype" w:cs="Arial"/>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rsidR="00F40013" w:rsidRPr="00626B65" w:rsidRDefault="00F40013" w:rsidP="00F40013">
      <w:pPr>
        <w:spacing w:after="0" w:line="360" w:lineRule="auto"/>
        <w:jc w:val="both"/>
        <w:rPr>
          <w:rFonts w:ascii="Palatino Linotype" w:eastAsia="Times New Roman" w:hAnsi="Palatino Linotype" w:cs="Arial"/>
          <w:sz w:val="24"/>
          <w:szCs w:val="24"/>
          <w:lang w:eastAsia="es-ES"/>
        </w:rPr>
      </w:pPr>
    </w:p>
    <w:p w:rsidR="00626B65" w:rsidRDefault="00626B65" w:rsidP="00F40013">
      <w:pPr>
        <w:spacing w:after="0" w:line="360" w:lineRule="auto"/>
        <w:ind w:right="49"/>
        <w:jc w:val="both"/>
        <w:rPr>
          <w:rFonts w:ascii="Palatino Linotype" w:eastAsia="Times New Roman" w:hAnsi="Palatino Linotype" w:cs="Arial"/>
          <w:sz w:val="24"/>
          <w:szCs w:val="24"/>
          <w:lang w:eastAsia="es-ES"/>
        </w:rPr>
      </w:pPr>
      <w:r w:rsidRPr="00626B65">
        <w:rPr>
          <w:rFonts w:ascii="Palatino Linotype" w:eastAsia="Times New Roman" w:hAnsi="Palatino Linotype" w:cs="Arial"/>
          <w:sz w:val="24"/>
          <w:szCs w:val="24"/>
          <w:lang w:eastAsia="es-ES"/>
        </w:rPr>
        <w:t xml:space="preserve">Por lo tanto, la entrega de documentos en su </w:t>
      </w:r>
      <w:r w:rsidRPr="00626B65">
        <w:rPr>
          <w:rFonts w:ascii="Palatino Linotype" w:eastAsia="Times New Roman" w:hAnsi="Palatino Linotype" w:cs="Arial"/>
          <w:b/>
          <w:sz w:val="24"/>
          <w:szCs w:val="24"/>
          <w:lang w:eastAsia="es-ES"/>
        </w:rPr>
        <w:t>versión pública</w:t>
      </w:r>
      <w:r w:rsidRPr="00626B65">
        <w:rPr>
          <w:rFonts w:ascii="Palatino Linotype" w:eastAsia="Times New Roman" w:hAnsi="Palatino Linotype" w:cs="Arial"/>
          <w:sz w:val="24"/>
          <w:szCs w:val="24"/>
          <w:lang w:eastAsia="es-ES"/>
        </w:rPr>
        <w:t xml:space="preserve"> debe acompañarse necesariamente del </w:t>
      </w:r>
      <w:r w:rsidRPr="00626B65">
        <w:rPr>
          <w:rFonts w:ascii="Palatino Linotype" w:eastAsia="Times New Roman" w:hAnsi="Palatino Linotype" w:cs="Arial"/>
          <w:b/>
          <w:sz w:val="24"/>
          <w:szCs w:val="24"/>
          <w:lang w:eastAsia="es-ES"/>
        </w:rPr>
        <w:t>Acuerdo del Comité de Transparencia</w:t>
      </w:r>
      <w:r w:rsidRPr="00626B65">
        <w:rPr>
          <w:rFonts w:ascii="Palatino Linotype" w:eastAsia="Times New Roman" w:hAnsi="Palatino Linotype" w:cs="Arial"/>
          <w:sz w:val="24"/>
          <w:szCs w:val="24"/>
          <w:lang w:eastAsia="es-ES"/>
        </w:rPr>
        <w:t xml:space="preserve"> del </w:t>
      </w:r>
      <w:r w:rsidR="006F3E15">
        <w:rPr>
          <w:rFonts w:ascii="Palatino Linotype" w:eastAsia="Times New Roman" w:hAnsi="Palatino Linotype" w:cs="Arial"/>
          <w:b/>
          <w:sz w:val="24"/>
          <w:szCs w:val="24"/>
          <w:lang w:eastAsia="es-ES"/>
        </w:rPr>
        <w:t>Sujeto Obligado</w:t>
      </w:r>
      <w:r w:rsidRPr="00626B65">
        <w:rPr>
          <w:rFonts w:ascii="Palatino Linotype" w:eastAsia="Times New Roman" w:hAnsi="Palatino Linotype" w:cs="Arial"/>
          <w:b/>
          <w:sz w:val="24"/>
          <w:szCs w:val="24"/>
          <w:lang w:eastAsia="es-ES"/>
        </w:rPr>
        <w:t xml:space="preserve"> </w:t>
      </w:r>
      <w:r w:rsidRPr="006F3E15">
        <w:rPr>
          <w:rFonts w:ascii="Palatino Linotype" w:eastAsia="Times New Roman" w:hAnsi="Palatino Linotype" w:cs="Arial"/>
          <w:sz w:val="24"/>
          <w:szCs w:val="24"/>
          <w:lang w:eastAsia="es-ES"/>
        </w:rPr>
        <w:t>que la sustente, en el que se expongan los fundamentos y razones que llevaron a la autoridad a testar, suprimir o eliminar datos de dicho soporte documental</w:t>
      </w:r>
      <w:r w:rsidRPr="00626B65">
        <w:rPr>
          <w:rFonts w:ascii="Palatino Linotype" w:eastAsia="Times New Roman" w:hAnsi="Palatino Linotype" w:cs="Arial"/>
          <w:sz w:val="24"/>
          <w:szCs w:val="24"/>
          <w:lang w:eastAsia="es-ES"/>
        </w:rPr>
        <w:t xml:space="preserve">,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lo que en contra sentido implicaría que si en un primer momento se testaron datos y ahora se dejan visibles sin la debida fundamentación y motivación, es decir, si no se exponen de manera puntual </w:t>
      </w:r>
      <w:r w:rsidRPr="00626B65">
        <w:rPr>
          <w:rFonts w:ascii="Palatino Linotype" w:eastAsia="Times New Roman" w:hAnsi="Palatino Linotype" w:cs="Arial"/>
          <w:sz w:val="24"/>
          <w:szCs w:val="24"/>
          <w:lang w:eastAsia="es-ES"/>
        </w:rPr>
        <w:lastRenderedPageBreak/>
        <w:t>las razones de ello se estaría violentando desde un inicio el derecho de acceso a la información del solicitante.</w:t>
      </w:r>
    </w:p>
    <w:p w:rsidR="00F40013" w:rsidRPr="00626B65" w:rsidRDefault="00F40013" w:rsidP="00F40013">
      <w:pPr>
        <w:spacing w:after="0" w:line="360" w:lineRule="auto"/>
        <w:ind w:right="49"/>
        <w:jc w:val="both"/>
        <w:rPr>
          <w:rFonts w:ascii="Palatino Linotype" w:eastAsia="Times New Roman" w:hAnsi="Palatino Linotype" w:cs="Arial"/>
          <w:sz w:val="24"/>
          <w:szCs w:val="24"/>
          <w:lang w:val="es-ES_tradnl" w:eastAsia="es-ES"/>
        </w:rPr>
      </w:pPr>
    </w:p>
    <w:p w:rsidR="00626B65" w:rsidRDefault="006F3E15" w:rsidP="00F40013">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MX"/>
        </w:rPr>
        <w:t>En ese sentido, los</w:t>
      </w:r>
      <w:r w:rsidR="00626B65" w:rsidRPr="00626B65">
        <w:rPr>
          <w:rFonts w:ascii="Palatino Linotype" w:eastAsia="Times New Roman" w:hAnsi="Palatino Linotype" w:cs="Arial"/>
          <w:sz w:val="24"/>
          <w:szCs w:val="24"/>
          <w:lang w:eastAsia="es-MX"/>
        </w:rPr>
        <w:t xml:space="preserve"> dato</w:t>
      </w:r>
      <w:r>
        <w:rPr>
          <w:rFonts w:ascii="Palatino Linotype" w:eastAsia="Times New Roman" w:hAnsi="Palatino Linotype" w:cs="Arial"/>
          <w:sz w:val="24"/>
          <w:szCs w:val="24"/>
          <w:lang w:eastAsia="es-MX"/>
        </w:rPr>
        <w:t xml:space="preserve">s referentes a los titulares como lo son el nombre y razón social, así como el procedimiento involucra aprovechamiento de recursos públicos y la dirección de la unidad económica incluidos en de los permisos y licencias </w:t>
      </w:r>
      <w:r w:rsidR="00F83386">
        <w:rPr>
          <w:rFonts w:ascii="Palatino Linotype" w:eastAsia="Times New Roman" w:hAnsi="Palatino Linotype" w:cs="Arial"/>
          <w:sz w:val="24"/>
          <w:szCs w:val="24"/>
          <w:lang w:eastAsia="es-MX"/>
        </w:rPr>
        <w:t xml:space="preserve">remitidos por </w:t>
      </w:r>
      <w:r w:rsidR="00F83386" w:rsidRPr="00F83386">
        <w:rPr>
          <w:rFonts w:ascii="Palatino Linotype" w:eastAsia="Times New Roman" w:hAnsi="Palatino Linotype" w:cs="Arial"/>
          <w:b/>
          <w:sz w:val="24"/>
          <w:szCs w:val="24"/>
          <w:lang w:eastAsia="es-MX"/>
        </w:rPr>
        <w:t>E</w:t>
      </w:r>
      <w:r w:rsidR="00F83386">
        <w:rPr>
          <w:rFonts w:ascii="Palatino Linotype" w:eastAsia="Times New Roman" w:hAnsi="Palatino Linotype" w:cs="Arial"/>
          <w:b/>
          <w:sz w:val="24"/>
          <w:szCs w:val="24"/>
          <w:lang w:eastAsia="es-MX"/>
        </w:rPr>
        <w:t>l Sujeto Obligado</w:t>
      </w:r>
      <w:r>
        <w:rPr>
          <w:rFonts w:ascii="Palatino Linotype" w:eastAsia="Times New Roman" w:hAnsi="Palatino Linotype" w:cs="Arial"/>
          <w:sz w:val="24"/>
          <w:szCs w:val="24"/>
          <w:lang w:eastAsia="es-MX"/>
        </w:rPr>
        <w:t xml:space="preserve">, es información considerada como pública, como se pudo advertir en los preceptos referidos con anterioridad, </w:t>
      </w:r>
      <w:r w:rsidR="001708BE">
        <w:rPr>
          <w:rFonts w:ascii="Palatino Linotype" w:eastAsia="Times New Roman" w:hAnsi="Palatino Linotype" w:cs="Arial"/>
          <w:sz w:val="24"/>
          <w:szCs w:val="24"/>
          <w:lang w:eastAsia="es-MX"/>
        </w:rPr>
        <w:t xml:space="preserve"> y de esa manera, </w:t>
      </w:r>
      <w:r w:rsidR="001708BE">
        <w:rPr>
          <w:rFonts w:ascii="Palatino Linotype" w:eastAsia="Times New Roman" w:hAnsi="Palatino Linotype" w:cs="Arial"/>
          <w:sz w:val="24"/>
          <w:szCs w:val="24"/>
          <w:lang w:eastAsia="es-ES"/>
        </w:rPr>
        <w:t>otorgar</w:t>
      </w:r>
      <w:r w:rsidR="00626B65" w:rsidRPr="00626B65">
        <w:rPr>
          <w:rFonts w:ascii="Palatino Linotype" w:eastAsia="Times New Roman" w:hAnsi="Palatino Linotype" w:cs="Arial"/>
          <w:sz w:val="24"/>
          <w:szCs w:val="24"/>
          <w:lang w:eastAsia="es-ES"/>
        </w:rPr>
        <w:t xml:space="preserve"> seguridad y certidumbre jurídica a los particulares con procedimientos verificables, fidedignos y confiables.</w:t>
      </w:r>
    </w:p>
    <w:p w:rsidR="00F40013" w:rsidRDefault="00F40013" w:rsidP="00F40013">
      <w:pPr>
        <w:spacing w:after="0" w:line="360" w:lineRule="auto"/>
        <w:jc w:val="both"/>
        <w:rPr>
          <w:rFonts w:ascii="Palatino Linotype" w:eastAsia="Times New Roman" w:hAnsi="Palatino Linotype" w:cs="Arial"/>
          <w:sz w:val="24"/>
          <w:szCs w:val="24"/>
          <w:lang w:eastAsia="es-ES"/>
        </w:rPr>
      </w:pPr>
    </w:p>
    <w:p w:rsidR="008049F4" w:rsidRDefault="001708BE" w:rsidP="00F40013">
      <w:pPr>
        <w:spacing w:after="0" w:line="360" w:lineRule="auto"/>
        <w:jc w:val="both"/>
        <w:rPr>
          <w:rFonts w:ascii="Palatino Linotype" w:hAnsi="Palatino Linotype"/>
          <w:sz w:val="24"/>
        </w:rPr>
      </w:pPr>
      <w:r w:rsidRPr="00D077C2">
        <w:rPr>
          <w:rFonts w:ascii="Palatino Linotype" w:hAnsi="Palatino Linotype"/>
          <w:sz w:val="24"/>
        </w:rPr>
        <w:t xml:space="preserve">En consecuencia, este Pleno estima que las razones y motivos de inconformidad planteados por El </w:t>
      </w:r>
      <w:r w:rsidRPr="00D077C2">
        <w:rPr>
          <w:rFonts w:ascii="Palatino Linotype" w:hAnsi="Palatino Linotype"/>
          <w:b/>
          <w:sz w:val="24"/>
        </w:rPr>
        <w:t>Recurrente</w:t>
      </w:r>
      <w:r w:rsidR="00D077C2" w:rsidRPr="00D077C2">
        <w:rPr>
          <w:rFonts w:ascii="Palatino Linotype" w:hAnsi="Palatino Linotype"/>
          <w:sz w:val="24"/>
        </w:rPr>
        <w:t xml:space="preserve"> en el</w:t>
      </w:r>
      <w:r w:rsidRPr="00D077C2">
        <w:rPr>
          <w:rFonts w:ascii="Palatino Linotype" w:hAnsi="Palatino Linotype"/>
          <w:sz w:val="24"/>
        </w:rPr>
        <w:t xml:space="preserve"> recurso de inconformidad </w:t>
      </w:r>
      <w:r w:rsidRPr="00D077C2">
        <w:rPr>
          <w:rFonts w:ascii="Palatino Linotype" w:hAnsi="Palatino Linotype"/>
          <w:b/>
          <w:sz w:val="24"/>
        </w:rPr>
        <w:t>03495/INFOEM/IP/RR/2018</w:t>
      </w:r>
      <w:r w:rsidRPr="00D077C2">
        <w:rPr>
          <w:rFonts w:ascii="Palatino Linotype" w:hAnsi="Palatino Linotype"/>
          <w:sz w:val="24"/>
        </w:rPr>
        <w:t xml:space="preserve"> resultan fundados,</w:t>
      </w:r>
      <w:r w:rsidRPr="00D077C2">
        <w:rPr>
          <w:sz w:val="24"/>
        </w:rPr>
        <w:t xml:space="preserve"> </w:t>
      </w:r>
      <w:r w:rsidRPr="00D077C2">
        <w:rPr>
          <w:rFonts w:ascii="Palatino Linotype" w:hAnsi="Palatino Linotype"/>
          <w:sz w:val="24"/>
        </w:rPr>
        <w:t>en virtud de actualizarse lo dispuesto</w:t>
      </w:r>
      <w:r w:rsidR="00D077C2">
        <w:rPr>
          <w:rFonts w:ascii="Palatino Linotype" w:hAnsi="Palatino Linotype"/>
          <w:sz w:val="24"/>
        </w:rPr>
        <w:t xml:space="preserve"> por el artículo 179 fracción II</w:t>
      </w:r>
      <w:r w:rsidRPr="00D077C2">
        <w:rPr>
          <w:rFonts w:ascii="Palatino Linotype" w:hAnsi="Palatino Linotype"/>
          <w:sz w:val="24"/>
        </w:rPr>
        <w:t xml:space="preserve"> de la Ley de materia, en virtud de que, el </w:t>
      </w:r>
      <w:r w:rsidRPr="00D077C2">
        <w:rPr>
          <w:rFonts w:ascii="Palatino Linotype" w:hAnsi="Palatino Linotype"/>
          <w:b/>
          <w:sz w:val="24"/>
        </w:rPr>
        <w:t>Sujeto Obligado</w:t>
      </w:r>
      <w:r w:rsidRPr="00D077C2">
        <w:rPr>
          <w:rFonts w:ascii="Palatino Linotype" w:hAnsi="Palatino Linotype"/>
          <w:sz w:val="24"/>
        </w:rPr>
        <w:t xml:space="preserve"> entregó la información solicitada </w:t>
      </w:r>
      <w:r w:rsidR="00D077C2">
        <w:rPr>
          <w:rFonts w:ascii="Palatino Linotype" w:hAnsi="Palatino Linotype"/>
          <w:sz w:val="24"/>
        </w:rPr>
        <w:t>sin una adecuada elaboración de la versión pública y del Acuerdo que la sustente</w:t>
      </w:r>
      <w:r w:rsidRPr="00D077C2">
        <w:rPr>
          <w:rFonts w:ascii="Palatino Linotype" w:hAnsi="Palatino Linotype"/>
          <w:sz w:val="24"/>
        </w:rPr>
        <w:t>, por lo que es procedente ordenar haga entrega del documento o los documentos en donde consten</w:t>
      </w:r>
      <w:r w:rsidR="00D077C2">
        <w:rPr>
          <w:rFonts w:ascii="Palatino Linotype" w:hAnsi="Palatino Linotype"/>
          <w:sz w:val="24"/>
        </w:rPr>
        <w:t xml:space="preserve"> las autorizaciones completas en materia de cambio de uso de suelo y de todos los permisos otorgados por las Autoridades Municipales requeridos para la operación de materiales pétreos que se encuentren en el Municipio de Tecámac vigentes al diez de agosto de dos mil ocho</w:t>
      </w:r>
      <w:r w:rsidRPr="00D077C2">
        <w:rPr>
          <w:rFonts w:ascii="Palatino Linotype" w:hAnsi="Palatino Linotype"/>
          <w:sz w:val="24"/>
        </w:rPr>
        <w:t>, en versión pública.</w:t>
      </w:r>
    </w:p>
    <w:p w:rsidR="00F40013" w:rsidRPr="00F40013" w:rsidRDefault="00F40013" w:rsidP="00F40013">
      <w:pPr>
        <w:spacing w:after="0" w:line="360" w:lineRule="auto"/>
        <w:jc w:val="both"/>
        <w:rPr>
          <w:rFonts w:ascii="Palatino Linotype" w:hAnsi="Palatino Linotype"/>
          <w:sz w:val="24"/>
        </w:rPr>
      </w:pPr>
    </w:p>
    <w:p w:rsidR="00353A9C" w:rsidRDefault="00353A9C" w:rsidP="00AA7038">
      <w:pPr>
        <w:pStyle w:val="Prrafodelista"/>
        <w:autoSpaceDE w:val="0"/>
        <w:autoSpaceDN w:val="0"/>
        <w:adjustRightInd w:val="0"/>
        <w:spacing w:line="360" w:lineRule="auto"/>
        <w:ind w:left="0"/>
        <w:jc w:val="both"/>
        <w:rPr>
          <w:rFonts w:ascii="Palatino Linotype" w:hAnsi="Palatino Linotype"/>
          <w:color w:val="222222"/>
          <w:szCs w:val="23"/>
          <w:shd w:val="clear" w:color="auto" w:fill="FFFFFF"/>
        </w:rPr>
      </w:pPr>
    </w:p>
    <w:p w:rsidR="00353A9C" w:rsidRPr="00353A9C" w:rsidRDefault="00353A9C" w:rsidP="00353A9C">
      <w:pPr>
        <w:spacing w:after="0" w:line="360" w:lineRule="auto"/>
        <w:jc w:val="both"/>
        <w:rPr>
          <w:rFonts w:ascii="Palatino Linotype" w:hAnsi="Palatino Linotype"/>
          <w:b/>
          <w:sz w:val="28"/>
          <w:szCs w:val="28"/>
        </w:rPr>
      </w:pPr>
      <w:r w:rsidRPr="00353A9C">
        <w:rPr>
          <w:rFonts w:ascii="Palatino Linotype" w:hAnsi="Palatino Linotype"/>
          <w:b/>
          <w:sz w:val="28"/>
          <w:szCs w:val="28"/>
        </w:rPr>
        <w:lastRenderedPageBreak/>
        <w:t>DE LA VERSIÓN PÚBLICA</w:t>
      </w:r>
    </w:p>
    <w:p w:rsidR="00353A9C" w:rsidRPr="00353A9C" w:rsidRDefault="00353A9C" w:rsidP="00353A9C">
      <w:pPr>
        <w:spacing w:after="0" w:line="360" w:lineRule="auto"/>
        <w:jc w:val="both"/>
        <w:rPr>
          <w:rFonts w:ascii="Palatino Linotype" w:hAnsi="Palatino Linotype"/>
          <w:sz w:val="24"/>
          <w:szCs w:val="24"/>
        </w:rPr>
      </w:pPr>
    </w:p>
    <w:p w:rsidR="00353A9C" w:rsidRPr="00353A9C" w:rsidRDefault="00353A9C" w:rsidP="00353A9C">
      <w:pPr>
        <w:spacing w:after="0" w:line="360" w:lineRule="auto"/>
        <w:jc w:val="both"/>
        <w:rPr>
          <w:rFonts w:ascii="Palatino Linotype" w:hAnsi="Palatino Linotype"/>
          <w:sz w:val="24"/>
          <w:szCs w:val="24"/>
        </w:rPr>
      </w:pPr>
      <w:r w:rsidRPr="00353A9C">
        <w:rPr>
          <w:rFonts w:ascii="Palatino Linotype" w:hAnsi="Palatino Linotype"/>
          <w:sz w:val="24"/>
          <w:szCs w:val="24"/>
        </w:rPr>
        <w:t>De la naturaleza de la información se desprende que se ordena entregar, se pudieran contener datos personales susceptibles clasificar como confidenciales o reservados, por lo que es responsabilidad del sujeto obligado vigilar su cumplimiento mediante la emisión de versiones públicas.</w:t>
      </w:r>
    </w:p>
    <w:p w:rsidR="00353A9C" w:rsidRPr="00353A9C" w:rsidRDefault="00353A9C" w:rsidP="00353A9C">
      <w:pPr>
        <w:spacing w:after="0" w:line="360" w:lineRule="auto"/>
        <w:jc w:val="both"/>
        <w:rPr>
          <w:rFonts w:ascii="Palatino Linotype" w:hAnsi="Palatino Linotype"/>
          <w:sz w:val="24"/>
          <w:szCs w:val="24"/>
        </w:rPr>
      </w:pPr>
    </w:p>
    <w:p w:rsidR="00353A9C" w:rsidRPr="00353A9C" w:rsidRDefault="00353A9C" w:rsidP="00353A9C">
      <w:pPr>
        <w:spacing w:after="0" w:line="360" w:lineRule="auto"/>
        <w:jc w:val="both"/>
        <w:rPr>
          <w:rFonts w:ascii="Palatino Linotype" w:hAnsi="Palatino Linotype"/>
          <w:sz w:val="24"/>
          <w:szCs w:val="24"/>
        </w:rPr>
      </w:pPr>
      <w:r w:rsidRPr="00353A9C">
        <w:rPr>
          <w:rFonts w:ascii="Palatino Linotype" w:hAnsi="Palatino Linotype"/>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353A9C" w:rsidRPr="00353A9C" w:rsidRDefault="00353A9C" w:rsidP="00353A9C">
      <w:pPr>
        <w:spacing w:after="0" w:line="360" w:lineRule="auto"/>
        <w:jc w:val="both"/>
        <w:rPr>
          <w:rFonts w:ascii="Palatino Linotype" w:hAnsi="Palatino Linotype" w:cs="Arial"/>
          <w:sz w:val="24"/>
          <w:szCs w:val="24"/>
        </w:rPr>
      </w:pP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Artículo 3.</w:t>
      </w:r>
      <w:r w:rsidRPr="00353A9C">
        <w:rPr>
          <w:rFonts w:ascii="Palatino Linotype" w:hAnsi="Palatino Linotype"/>
          <w:i/>
          <w:sz w:val="24"/>
          <w:szCs w:val="24"/>
        </w:rPr>
        <w:t xml:space="preserve"> Para los efectos de la presente Ley se entenderá por:</w:t>
      </w: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i/>
          <w:sz w:val="24"/>
          <w:szCs w:val="24"/>
        </w:rPr>
        <w:t>[…]</w:t>
      </w:r>
    </w:p>
    <w:p w:rsidR="00353A9C" w:rsidRPr="00353A9C" w:rsidRDefault="00353A9C" w:rsidP="00353A9C">
      <w:pPr>
        <w:spacing w:after="0" w:line="240" w:lineRule="auto"/>
        <w:ind w:left="567" w:right="567"/>
        <w:jc w:val="both"/>
        <w:rPr>
          <w:rFonts w:ascii="Palatino Linotype" w:hAnsi="Palatino Linotype"/>
          <w:i/>
          <w:sz w:val="24"/>
          <w:szCs w:val="24"/>
        </w:rPr>
      </w:pP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IX. Datos personales:</w:t>
      </w:r>
      <w:r w:rsidRPr="00353A9C">
        <w:rPr>
          <w:rFonts w:ascii="Palatino Linotype" w:hAnsi="Palatino Linotype"/>
          <w:i/>
          <w:sz w:val="24"/>
          <w:szCs w:val="24"/>
        </w:rPr>
        <w:t xml:space="preserve"> La información concerniente a una persona, identificada o identificable según lo dispuesto por la Ley de Protección de Datos Personales del Estado de México; </w:t>
      </w: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XX. Información clasificada:</w:t>
      </w:r>
      <w:r w:rsidRPr="00353A9C">
        <w:rPr>
          <w:rFonts w:ascii="Palatino Linotype" w:hAnsi="Palatino Linotype"/>
          <w:i/>
          <w:sz w:val="24"/>
          <w:szCs w:val="24"/>
        </w:rPr>
        <w:t xml:space="preserve"> Aquella considerada por la presente Ley como reservada o confidencial;</w:t>
      </w: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XXI. Información confidencial:</w:t>
      </w:r>
      <w:r w:rsidRPr="00353A9C">
        <w:rPr>
          <w:rFonts w:ascii="Palatino Linotype" w:hAnsi="Palatino Linotype"/>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XLV. Versión pública:</w:t>
      </w:r>
      <w:r w:rsidRPr="00353A9C">
        <w:rPr>
          <w:rFonts w:ascii="Palatino Linotype" w:hAnsi="Palatino Linotype"/>
          <w:i/>
          <w:sz w:val="24"/>
          <w:szCs w:val="24"/>
        </w:rPr>
        <w:t xml:space="preserve"> Documento en el que se elimine, suprime o borra la información clasificada como reservada o confidencial para permitir su acceso.</w:t>
      </w: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i/>
          <w:sz w:val="24"/>
          <w:szCs w:val="24"/>
        </w:rPr>
        <w:t>[…]</w:t>
      </w: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Artículo 91.</w:t>
      </w:r>
      <w:r w:rsidRPr="00353A9C">
        <w:rPr>
          <w:rFonts w:ascii="Palatino Linotype" w:hAnsi="Palatino Linotype"/>
          <w:i/>
          <w:sz w:val="24"/>
          <w:szCs w:val="24"/>
        </w:rPr>
        <w:t xml:space="preserve"> El acceso a la información pública será restringido excepcionalmente, cuando ésta sea clasificada como reservada o confidencial.</w:t>
      </w:r>
    </w:p>
    <w:p w:rsidR="00353A9C" w:rsidRPr="00353A9C" w:rsidRDefault="00353A9C" w:rsidP="00353A9C">
      <w:pPr>
        <w:spacing w:after="0" w:line="240" w:lineRule="auto"/>
        <w:ind w:left="567" w:right="567"/>
        <w:jc w:val="both"/>
        <w:rPr>
          <w:rFonts w:ascii="Palatino Linotype" w:hAnsi="Palatino Linotype"/>
          <w:i/>
          <w:sz w:val="24"/>
          <w:szCs w:val="24"/>
        </w:rPr>
      </w:pPr>
    </w:p>
    <w:p w:rsidR="00353A9C" w:rsidRPr="00353A9C" w:rsidRDefault="00353A9C" w:rsidP="00353A9C">
      <w:pPr>
        <w:spacing w:after="0" w:line="240" w:lineRule="auto"/>
        <w:ind w:left="567" w:right="567"/>
        <w:jc w:val="both"/>
        <w:rPr>
          <w:rFonts w:ascii="Palatino Linotype" w:hAnsi="Palatino Linotype"/>
          <w:b/>
          <w:i/>
          <w:sz w:val="24"/>
          <w:szCs w:val="24"/>
        </w:rPr>
      </w:pPr>
      <w:r w:rsidRPr="00353A9C">
        <w:rPr>
          <w:rFonts w:ascii="Palatino Linotype" w:hAnsi="Palatino Linotype"/>
          <w:b/>
          <w:i/>
          <w:sz w:val="24"/>
          <w:szCs w:val="24"/>
        </w:rPr>
        <w:lastRenderedPageBreak/>
        <w:t>Artículo 132.</w:t>
      </w:r>
      <w:r w:rsidRPr="00353A9C">
        <w:rPr>
          <w:rFonts w:ascii="Palatino Linotype" w:hAnsi="Palatino Linotype"/>
          <w:i/>
          <w:sz w:val="24"/>
          <w:szCs w:val="24"/>
        </w:rPr>
        <w:t xml:space="preserve"> </w:t>
      </w:r>
      <w:r w:rsidRPr="00353A9C">
        <w:rPr>
          <w:rFonts w:ascii="Palatino Linotype" w:hAnsi="Palatino Linotype"/>
          <w:b/>
          <w:i/>
          <w:sz w:val="24"/>
          <w:szCs w:val="24"/>
          <w:u w:val="single"/>
        </w:rPr>
        <w:t>La clasificación de la información se llevará a cabo en el momento en que</w:t>
      </w:r>
      <w:r w:rsidRPr="00353A9C">
        <w:rPr>
          <w:rFonts w:ascii="Palatino Linotype" w:hAnsi="Palatino Linotype"/>
          <w:b/>
          <w:i/>
          <w:sz w:val="24"/>
          <w:szCs w:val="24"/>
        </w:rPr>
        <w:t>:</w:t>
      </w:r>
    </w:p>
    <w:p w:rsidR="00353A9C" w:rsidRPr="00353A9C" w:rsidRDefault="00353A9C" w:rsidP="00353A9C">
      <w:pPr>
        <w:spacing w:after="0" w:line="240" w:lineRule="auto"/>
        <w:ind w:left="567" w:right="567"/>
        <w:jc w:val="both"/>
        <w:rPr>
          <w:rFonts w:ascii="Palatino Linotype" w:hAnsi="Palatino Linotype"/>
          <w:b/>
          <w:i/>
          <w:sz w:val="24"/>
          <w:szCs w:val="24"/>
        </w:rPr>
      </w:pPr>
    </w:p>
    <w:p w:rsidR="00353A9C" w:rsidRPr="00353A9C" w:rsidRDefault="00353A9C" w:rsidP="00353A9C">
      <w:pPr>
        <w:numPr>
          <w:ilvl w:val="0"/>
          <w:numId w:val="22"/>
        </w:numPr>
        <w:spacing w:after="0" w:line="240" w:lineRule="auto"/>
        <w:ind w:right="567"/>
        <w:jc w:val="both"/>
        <w:rPr>
          <w:rFonts w:ascii="Palatino Linotype" w:hAnsi="Palatino Linotype"/>
          <w:i/>
          <w:sz w:val="24"/>
          <w:szCs w:val="24"/>
        </w:rPr>
      </w:pPr>
      <w:r w:rsidRPr="00353A9C">
        <w:rPr>
          <w:rFonts w:ascii="Palatino Linotype" w:hAnsi="Palatino Linotype"/>
          <w:i/>
          <w:sz w:val="24"/>
          <w:szCs w:val="24"/>
        </w:rPr>
        <w:t>Se reciba una solicitud de acceso a la información;</w:t>
      </w:r>
    </w:p>
    <w:p w:rsidR="00353A9C" w:rsidRPr="00353A9C" w:rsidRDefault="00353A9C" w:rsidP="00353A9C">
      <w:pPr>
        <w:numPr>
          <w:ilvl w:val="0"/>
          <w:numId w:val="22"/>
        </w:numPr>
        <w:spacing w:after="0" w:line="240" w:lineRule="auto"/>
        <w:ind w:right="567"/>
        <w:jc w:val="both"/>
        <w:rPr>
          <w:rFonts w:ascii="Palatino Linotype" w:hAnsi="Palatino Linotype"/>
          <w:i/>
          <w:sz w:val="24"/>
          <w:szCs w:val="24"/>
          <w:u w:val="single"/>
        </w:rPr>
      </w:pPr>
      <w:r w:rsidRPr="00353A9C">
        <w:rPr>
          <w:rFonts w:ascii="Palatino Linotype" w:hAnsi="Palatino Linotype"/>
          <w:b/>
          <w:i/>
          <w:sz w:val="24"/>
          <w:szCs w:val="24"/>
          <w:u w:val="single"/>
        </w:rPr>
        <w:t>Se determine mediante resolución de autoridad competente;</w:t>
      </w:r>
      <w:r w:rsidRPr="00353A9C">
        <w:rPr>
          <w:rFonts w:ascii="Palatino Linotype" w:hAnsi="Palatino Linotype"/>
          <w:i/>
          <w:sz w:val="24"/>
          <w:szCs w:val="24"/>
          <w:u w:val="single"/>
        </w:rPr>
        <w:t xml:space="preserve"> o</w:t>
      </w:r>
    </w:p>
    <w:p w:rsidR="00353A9C" w:rsidRPr="00353A9C" w:rsidRDefault="00353A9C" w:rsidP="00353A9C">
      <w:pPr>
        <w:numPr>
          <w:ilvl w:val="0"/>
          <w:numId w:val="22"/>
        </w:numPr>
        <w:spacing w:after="0" w:line="240" w:lineRule="auto"/>
        <w:ind w:right="567"/>
        <w:jc w:val="both"/>
        <w:rPr>
          <w:rFonts w:ascii="Palatino Linotype" w:hAnsi="Palatino Linotype"/>
          <w:i/>
          <w:sz w:val="24"/>
          <w:szCs w:val="24"/>
          <w:u w:val="single"/>
        </w:rPr>
      </w:pPr>
      <w:r w:rsidRPr="00353A9C">
        <w:rPr>
          <w:rFonts w:ascii="Palatino Linotype" w:hAnsi="Palatino Linotype"/>
          <w:b/>
          <w:i/>
          <w:sz w:val="24"/>
          <w:szCs w:val="24"/>
          <w:u w:val="single"/>
        </w:rPr>
        <w:t>Se generen versiones públicas para dar cumplimiento a las obligaciones de transparencia previstas en esta Ley.</w:t>
      </w: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i/>
          <w:sz w:val="24"/>
          <w:szCs w:val="24"/>
        </w:rPr>
        <w:t>[…]</w:t>
      </w:r>
    </w:p>
    <w:p w:rsidR="00353A9C" w:rsidRPr="00353A9C" w:rsidRDefault="00353A9C" w:rsidP="00353A9C">
      <w:pPr>
        <w:spacing w:after="0" w:line="240" w:lineRule="auto"/>
        <w:ind w:left="567" w:right="567"/>
        <w:jc w:val="both"/>
        <w:rPr>
          <w:rFonts w:ascii="Palatino Linotype" w:hAnsi="Palatino Linotype"/>
          <w:i/>
          <w:sz w:val="24"/>
          <w:szCs w:val="24"/>
        </w:rPr>
      </w:pP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Artículo 143.</w:t>
      </w:r>
      <w:r w:rsidRPr="00353A9C">
        <w:rPr>
          <w:rFonts w:ascii="Palatino Linotype" w:hAnsi="Palatino Linotype"/>
          <w:i/>
          <w:sz w:val="24"/>
          <w:szCs w:val="24"/>
        </w:rPr>
        <w:t xml:space="preserve"> </w:t>
      </w:r>
      <w:r w:rsidRPr="00353A9C">
        <w:rPr>
          <w:rFonts w:ascii="Palatino Linotype" w:hAnsi="Palatino Linotype"/>
          <w:b/>
          <w:i/>
          <w:sz w:val="24"/>
          <w:szCs w:val="24"/>
          <w:u w:val="single"/>
        </w:rPr>
        <w:t>Para los efectos de esta Ley se considera información confidencial, la clasificada como tal, de manera permanente, por su naturaleza, cuando</w:t>
      </w:r>
      <w:r w:rsidRPr="00353A9C">
        <w:rPr>
          <w:rFonts w:ascii="Palatino Linotype" w:hAnsi="Palatino Linotype"/>
          <w:i/>
          <w:sz w:val="24"/>
          <w:szCs w:val="24"/>
        </w:rPr>
        <w:t>:</w:t>
      </w:r>
    </w:p>
    <w:p w:rsidR="00353A9C" w:rsidRPr="00353A9C" w:rsidRDefault="00353A9C" w:rsidP="00353A9C">
      <w:pPr>
        <w:spacing w:after="0" w:line="240" w:lineRule="auto"/>
        <w:ind w:left="567" w:right="567"/>
        <w:jc w:val="both"/>
        <w:rPr>
          <w:rFonts w:ascii="Palatino Linotype" w:hAnsi="Palatino Linotype"/>
          <w:i/>
          <w:sz w:val="24"/>
          <w:szCs w:val="24"/>
        </w:rPr>
      </w:pPr>
    </w:p>
    <w:p w:rsidR="00353A9C" w:rsidRPr="00353A9C" w:rsidRDefault="00353A9C" w:rsidP="00353A9C">
      <w:pPr>
        <w:numPr>
          <w:ilvl w:val="0"/>
          <w:numId w:val="23"/>
        </w:numPr>
        <w:spacing w:after="0" w:line="240" w:lineRule="auto"/>
        <w:ind w:right="567"/>
        <w:jc w:val="both"/>
        <w:rPr>
          <w:rFonts w:ascii="Palatino Linotype" w:hAnsi="Palatino Linotype"/>
          <w:i/>
          <w:sz w:val="24"/>
          <w:szCs w:val="24"/>
        </w:rPr>
      </w:pPr>
      <w:r w:rsidRPr="00353A9C">
        <w:rPr>
          <w:rFonts w:ascii="Palatino Linotype" w:hAnsi="Palatino Linotype"/>
          <w:b/>
          <w:i/>
          <w:sz w:val="24"/>
          <w:szCs w:val="24"/>
          <w:u w:val="single"/>
        </w:rPr>
        <w:t>Se refiera a la información privada y los datos personales concernientes a una persona física o jurídico colectiva identificada o identificable</w:t>
      </w:r>
      <w:r w:rsidRPr="00353A9C">
        <w:rPr>
          <w:rFonts w:ascii="Palatino Linotype" w:hAnsi="Palatino Linotype"/>
          <w:i/>
          <w:sz w:val="24"/>
          <w:szCs w:val="24"/>
        </w:rPr>
        <w:t>;</w:t>
      </w:r>
    </w:p>
    <w:p w:rsidR="00353A9C" w:rsidRPr="00353A9C" w:rsidRDefault="00353A9C" w:rsidP="00353A9C">
      <w:pPr>
        <w:numPr>
          <w:ilvl w:val="0"/>
          <w:numId w:val="23"/>
        </w:numPr>
        <w:spacing w:after="0" w:line="240" w:lineRule="auto"/>
        <w:ind w:right="567"/>
        <w:jc w:val="both"/>
        <w:rPr>
          <w:rFonts w:ascii="Palatino Linotype" w:hAnsi="Palatino Linotype"/>
          <w:b/>
          <w:i/>
          <w:sz w:val="24"/>
          <w:szCs w:val="24"/>
          <w:u w:val="single"/>
        </w:rPr>
      </w:pPr>
      <w:r w:rsidRPr="00353A9C">
        <w:rPr>
          <w:rFonts w:ascii="Palatino Linotype" w:hAnsi="Palatino Linotype"/>
          <w:b/>
          <w:i/>
          <w:sz w:val="24"/>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353A9C" w:rsidRPr="00353A9C" w:rsidRDefault="00353A9C" w:rsidP="00353A9C">
      <w:pPr>
        <w:numPr>
          <w:ilvl w:val="0"/>
          <w:numId w:val="23"/>
        </w:numPr>
        <w:spacing w:after="0" w:line="240" w:lineRule="auto"/>
        <w:ind w:right="567"/>
        <w:jc w:val="both"/>
        <w:rPr>
          <w:rFonts w:ascii="Palatino Linotype" w:hAnsi="Palatino Linotype"/>
          <w:i/>
          <w:sz w:val="24"/>
          <w:szCs w:val="24"/>
        </w:rPr>
      </w:pPr>
      <w:r w:rsidRPr="00353A9C">
        <w:rPr>
          <w:rFonts w:ascii="Palatino Linotype" w:hAnsi="Palatino Linotype"/>
          <w:i/>
          <w:sz w:val="24"/>
          <w:szCs w:val="24"/>
        </w:rPr>
        <w:t>La que presenten los particulares a los sujetos obligados, de conformidad con lo dispuesto por las leyes o los tratados internacionales.</w:t>
      </w:r>
    </w:p>
    <w:p w:rsidR="00353A9C" w:rsidRPr="00353A9C" w:rsidRDefault="00353A9C" w:rsidP="00353A9C">
      <w:pPr>
        <w:spacing w:after="0" w:line="240" w:lineRule="auto"/>
        <w:ind w:left="567" w:right="567"/>
        <w:jc w:val="both"/>
        <w:rPr>
          <w:rFonts w:ascii="Palatino Linotype" w:hAnsi="Palatino Linotype"/>
          <w:i/>
          <w:sz w:val="24"/>
          <w:szCs w:val="24"/>
        </w:rPr>
      </w:pP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i/>
          <w:sz w:val="24"/>
          <w:szCs w:val="24"/>
        </w:rPr>
        <w:t>La información confidencial no estará sujeta a temporalidad alguna y sólo podrán tener acceso a ella los titulares de la misma, sus representantes y los servidores públicos facultados para ello.</w:t>
      </w:r>
    </w:p>
    <w:p w:rsidR="00353A9C" w:rsidRPr="00353A9C" w:rsidRDefault="00353A9C" w:rsidP="00353A9C">
      <w:pPr>
        <w:spacing w:after="0" w:line="240" w:lineRule="auto"/>
        <w:ind w:left="567" w:right="567"/>
        <w:jc w:val="both"/>
        <w:rPr>
          <w:rFonts w:ascii="Palatino Linotype" w:hAnsi="Palatino Linotype"/>
          <w:i/>
          <w:sz w:val="24"/>
          <w:szCs w:val="24"/>
        </w:rPr>
      </w:pP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i/>
          <w:sz w:val="24"/>
          <w:szCs w:val="24"/>
        </w:rPr>
        <w:t>No se considerará confidencial la información que se encuentre en los registros públicos o en fuentes de acceso público, ni tampoco la que sea considerada por la presente ley como información pública. [Sic]</w:t>
      </w:r>
    </w:p>
    <w:p w:rsidR="00353A9C" w:rsidRPr="00353A9C" w:rsidRDefault="00353A9C" w:rsidP="00353A9C">
      <w:pPr>
        <w:spacing w:after="0" w:line="360" w:lineRule="auto"/>
        <w:ind w:left="851" w:right="851"/>
        <w:jc w:val="both"/>
        <w:rPr>
          <w:rFonts w:ascii="Palatino Linotype" w:hAnsi="Palatino Linotype" w:cs="Arial"/>
          <w:i/>
          <w:szCs w:val="24"/>
        </w:rPr>
      </w:pPr>
    </w:p>
    <w:p w:rsidR="00353A9C" w:rsidRPr="00353A9C" w:rsidRDefault="00353A9C" w:rsidP="00353A9C">
      <w:pPr>
        <w:spacing w:after="0" w:line="360" w:lineRule="auto"/>
        <w:jc w:val="both"/>
        <w:rPr>
          <w:rFonts w:ascii="Palatino Linotype" w:hAnsi="Palatino Linotype"/>
          <w:sz w:val="24"/>
        </w:rPr>
      </w:pPr>
      <w:r w:rsidRPr="00353A9C">
        <w:rPr>
          <w:rFonts w:ascii="Palatino Linotype" w:hAnsi="Palatino Linotype"/>
          <w:sz w:val="24"/>
        </w:rPr>
        <w:t xml:space="preserve">Igualmente, los </w:t>
      </w:r>
      <w:r w:rsidRPr="00353A9C">
        <w:rPr>
          <w:rFonts w:ascii="Palatino Linotype" w:hAnsi="Palatino Linotype"/>
          <w:i/>
          <w:sz w:val="24"/>
        </w:rPr>
        <w:t>Lineamientos Generales en Materia de Clasificación y Desclasificación de la Información, así como para la elaboración de Versiones Públicas</w:t>
      </w:r>
      <w:r w:rsidRPr="00353A9C">
        <w:rPr>
          <w:rFonts w:ascii="Palatino Linotype" w:hAnsi="Palatino Linotype"/>
          <w:sz w:val="24"/>
        </w:rPr>
        <w:t xml:space="preserve">, emitidos por el Consejo Nacional del Sistema Nacional de Transparencia, Acceso a la Información Pública y </w:t>
      </w:r>
      <w:r w:rsidRPr="00353A9C">
        <w:rPr>
          <w:rFonts w:ascii="Palatino Linotype" w:hAnsi="Palatino Linotype"/>
          <w:sz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53A9C" w:rsidRPr="00353A9C" w:rsidRDefault="00353A9C" w:rsidP="00353A9C">
      <w:pPr>
        <w:spacing w:after="0" w:line="360" w:lineRule="auto"/>
        <w:ind w:left="851" w:right="851"/>
        <w:jc w:val="both"/>
        <w:rPr>
          <w:rFonts w:ascii="Palatino Linotype" w:hAnsi="Palatino Linotype"/>
          <w:sz w:val="24"/>
        </w:rPr>
      </w:pPr>
    </w:p>
    <w:p w:rsidR="00353A9C" w:rsidRPr="00480E5B" w:rsidRDefault="00353A9C" w:rsidP="00480E5B">
      <w:pPr>
        <w:spacing w:after="0" w:line="360" w:lineRule="auto"/>
        <w:jc w:val="both"/>
        <w:rPr>
          <w:rFonts w:ascii="Palatino Linotype" w:hAnsi="Palatino Linotype" w:cs="Arial"/>
          <w:sz w:val="24"/>
          <w:szCs w:val="24"/>
          <w:lang w:eastAsia="es-CO"/>
        </w:rPr>
      </w:pPr>
      <w:r w:rsidRPr="00353A9C">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D005B" w:rsidRDefault="00ED005B" w:rsidP="000379CA">
      <w:pPr>
        <w:spacing w:after="0" w:line="360" w:lineRule="auto"/>
        <w:ind w:right="51"/>
        <w:jc w:val="both"/>
        <w:rPr>
          <w:rFonts w:ascii="Palatino Linotype" w:hAnsi="Palatino Linotype" w:cs="Arial"/>
          <w:sz w:val="24"/>
          <w:szCs w:val="24"/>
        </w:rPr>
      </w:pPr>
    </w:p>
    <w:p w:rsidR="00F55A76" w:rsidRPr="007628A5" w:rsidRDefault="00F55A76" w:rsidP="00F55A76">
      <w:pPr>
        <w:spacing w:after="0" w:line="360" w:lineRule="auto"/>
        <w:jc w:val="both"/>
        <w:rPr>
          <w:rFonts w:ascii="Palatino Linotype" w:hAnsi="Palatino Linotype" w:cs="Arial"/>
          <w:sz w:val="24"/>
          <w:szCs w:val="24"/>
        </w:rPr>
      </w:pPr>
      <w:r w:rsidRPr="007628A5">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7628A5">
        <w:rPr>
          <w:rFonts w:ascii="Palatino Linotype" w:hAnsi="Palatino Linotype" w:cs="Arial"/>
          <w:sz w:val="24"/>
          <w:szCs w:val="24"/>
        </w:rPr>
        <w:t xml:space="preserve">de la Ley de Transparencia y Acceso a la Información Pública del Estado de México y Municipios, </w:t>
      </w:r>
      <w:r w:rsidRPr="007628A5">
        <w:rPr>
          <w:rFonts w:ascii="Palatino Linotype" w:hAnsi="Palatino Linotype" w:cs="Arial"/>
          <w:bCs/>
          <w:sz w:val="24"/>
          <w:szCs w:val="24"/>
        </w:rPr>
        <w:t xml:space="preserve">a efecto de salvaguardar el derecho de acceso a la información pública consignado a favor del </w:t>
      </w:r>
      <w:r w:rsidRPr="007628A5">
        <w:rPr>
          <w:rFonts w:ascii="Palatino Linotype" w:hAnsi="Palatino Linotype" w:cs="Arial"/>
          <w:b/>
          <w:bCs/>
          <w:sz w:val="24"/>
          <w:szCs w:val="24"/>
        </w:rPr>
        <w:t>Recurrente</w:t>
      </w:r>
      <w:r w:rsidRPr="007628A5">
        <w:rPr>
          <w:rFonts w:ascii="Palatino Linotype" w:hAnsi="Palatino Linotype" w:cs="Arial"/>
          <w:bCs/>
          <w:sz w:val="24"/>
          <w:szCs w:val="24"/>
        </w:rPr>
        <w:t>.</w:t>
      </w:r>
    </w:p>
    <w:p w:rsidR="00F55A76" w:rsidRPr="00657FEF" w:rsidRDefault="00F55A76" w:rsidP="00F55A76">
      <w:pPr>
        <w:spacing w:after="120" w:line="360" w:lineRule="auto"/>
        <w:jc w:val="both"/>
        <w:rPr>
          <w:rFonts w:ascii="Palatino Linotype" w:hAnsi="Palatino Linotype" w:cs="Arial"/>
          <w:sz w:val="24"/>
          <w:szCs w:val="24"/>
        </w:rPr>
      </w:pPr>
    </w:p>
    <w:p w:rsidR="00F55A76" w:rsidRPr="00AB2C05" w:rsidRDefault="00F55A76" w:rsidP="00F55A76">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lastRenderedPageBreak/>
        <w:t>Final</w:t>
      </w:r>
      <w:r w:rsidRPr="00AB2C05">
        <w:rPr>
          <w:rFonts w:ascii="Palatino Linotype" w:eastAsia="Calibri" w:hAnsi="Palatino Linotype" w:cs="Times New Roman"/>
          <w:sz w:val="24"/>
          <w:szCs w:val="24"/>
        </w:rPr>
        <w:t xml:space="preserve">mente y en mérito de lo expuesto en líneas anteriores, resultan fundados los motivos de inconformidad vertidos por el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Pr>
          <w:rFonts w:ascii="Palatino Linotype" w:eastAsia="Calibri" w:hAnsi="Palatino Linotype" w:cs="Times New Roman"/>
          <w:b/>
          <w:sz w:val="24"/>
          <w:szCs w:val="24"/>
        </w:rPr>
        <w:t>REVOCA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00D077C2" w:rsidRPr="00D077C2">
        <w:rPr>
          <w:rFonts w:ascii="Palatino Linotype" w:eastAsia="Calibri" w:hAnsi="Palatino Linotype" w:cs="Arial"/>
          <w:b/>
          <w:sz w:val="24"/>
          <w:szCs w:val="24"/>
        </w:rPr>
        <w:t>00109/TECAMAC/IP/2018</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w:t>
      </w:r>
      <w:r>
        <w:rPr>
          <w:rFonts w:ascii="Palatino Linotype" w:eastAsia="Calibri" w:hAnsi="Palatino Linotype" w:cs="Times New Roman"/>
          <w:sz w:val="24"/>
          <w:szCs w:val="24"/>
        </w:rPr>
        <w:t>n</w:t>
      </w:r>
      <w:r w:rsidRPr="00AB2C05">
        <w:rPr>
          <w:rFonts w:ascii="Palatino Linotype" w:eastAsia="Calibri" w:hAnsi="Palatino Linotype" w:cs="Times New Roman"/>
          <w:sz w:val="24"/>
          <w:szCs w:val="24"/>
        </w:rPr>
        <w:t xml:space="preserve"> sido materia del presente fallo.</w:t>
      </w:r>
    </w:p>
    <w:p w:rsidR="00F55A76" w:rsidRPr="00AB2C05" w:rsidRDefault="00F55A76" w:rsidP="00F55A76">
      <w:pPr>
        <w:spacing w:after="0" w:line="360" w:lineRule="auto"/>
        <w:jc w:val="both"/>
        <w:rPr>
          <w:rFonts w:ascii="Arial" w:eastAsia="Calibri" w:hAnsi="Arial" w:cs="Arial"/>
          <w:b/>
          <w:bCs/>
          <w:color w:val="333333"/>
          <w:sz w:val="24"/>
          <w:szCs w:val="24"/>
        </w:rPr>
      </w:pPr>
    </w:p>
    <w:p w:rsidR="00F55A76" w:rsidRDefault="00F55A76" w:rsidP="00636107">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rsidR="00F55A76" w:rsidRDefault="00F55A76" w:rsidP="00F55A76">
      <w:pPr>
        <w:spacing w:after="0" w:line="360" w:lineRule="auto"/>
        <w:jc w:val="both"/>
        <w:rPr>
          <w:rFonts w:ascii="Palatino Linotype" w:eastAsia="Calibri" w:hAnsi="Palatino Linotype" w:cs="Times New Roman"/>
          <w:sz w:val="24"/>
          <w:szCs w:val="24"/>
        </w:rPr>
      </w:pPr>
    </w:p>
    <w:p w:rsidR="00F55A76" w:rsidRPr="00AB2C05" w:rsidRDefault="00F55A76" w:rsidP="00F55A76">
      <w:pPr>
        <w:spacing w:after="0" w:line="360" w:lineRule="auto"/>
        <w:jc w:val="both"/>
        <w:rPr>
          <w:rFonts w:ascii="Palatino Linotype" w:eastAsia="Calibri" w:hAnsi="Palatino Linotype" w:cs="Times New Roman"/>
          <w:sz w:val="24"/>
          <w:szCs w:val="24"/>
        </w:rPr>
      </w:pPr>
    </w:p>
    <w:p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r w:rsidRPr="00AB2C05">
        <w:rPr>
          <w:rFonts w:ascii="Palatino Linotype" w:eastAsia="Times New Roman" w:hAnsi="Palatino Linotype" w:cs="Times New Roman"/>
          <w:b/>
          <w:bCs/>
          <w:spacing w:val="60"/>
          <w:sz w:val="24"/>
          <w:szCs w:val="24"/>
          <w:lang w:val="es-ES_tradnl"/>
        </w:rPr>
        <w:t>SE    RESUELVE</w:t>
      </w:r>
    </w:p>
    <w:p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REVOCA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E</w:t>
      </w:r>
      <w:r w:rsidRPr="00AB2C05">
        <w:rPr>
          <w:rFonts w:ascii="Palatino Linotype" w:eastAsia="Calibri" w:hAnsi="Palatino Linotype" w:cs="Arial"/>
          <w:sz w:val="24"/>
          <w:szCs w:val="24"/>
        </w:rPr>
        <w:t xml:space="preserve">l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D077C2" w:rsidRPr="00D077C2">
        <w:rPr>
          <w:rFonts w:ascii="Palatino Linotype" w:hAnsi="Palatino Linotype" w:cs="Arial"/>
          <w:b/>
          <w:sz w:val="24"/>
        </w:rPr>
        <w:t>00109/TECAMAC/IP/2018</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el Recurrente, </w:t>
      </w:r>
      <w:r w:rsidRPr="00FA677F">
        <w:rPr>
          <w:rFonts w:ascii="Palatino Linotype" w:eastAsia="Calibri" w:hAnsi="Palatino Linotype" w:cs="Arial"/>
          <w:sz w:val="24"/>
          <w:szCs w:val="24"/>
        </w:rPr>
        <w:t xml:space="preserve">en términos del Considerando </w:t>
      </w:r>
      <w:r w:rsidR="00D40145">
        <w:rPr>
          <w:rFonts w:ascii="Palatino Linotype" w:eastAsia="Calibri" w:hAnsi="Palatino Linotype" w:cs="Arial"/>
          <w:b/>
          <w:sz w:val="24"/>
          <w:szCs w:val="24"/>
        </w:rPr>
        <w:t>CUARTO</w:t>
      </w:r>
      <w:r w:rsidRPr="00FA677F">
        <w:rPr>
          <w:rFonts w:ascii="Palatino Linotype" w:eastAsia="Calibri" w:hAnsi="Palatino Linotype" w:cs="Arial"/>
          <w:sz w:val="24"/>
          <w:szCs w:val="24"/>
        </w:rPr>
        <w:t xml:space="preserve"> de la presente resolución.</w:t>
      </w:r>
    </w:p>
    <w:p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rsidR="00F55A76" w:rsidRPr="00AB2C05" w:rsidRDefault="00F55A76" w:rsidP="00F55A76">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 xml:space="preserve">haga entrega al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a través del SAIMEX,</w:t>
      </w:r>
      <w:r w:rsidRPr="00CA7662">
        <w:t xml:space="preserv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sidR="00D077C2">
        <w:rPr>
          <w:rFonts w:ascii="Palatino Linotype" w:eastAsia="Calibri" w:hAnsi="Palatino Linotype" w:cs="Arial"/>
          <w:b/>
          <w:sz w:val="24"/>
          <w:szCs w:val="24"/>
        </w:rPr>
        <w:t>CUARTO</w:t>
      </w:r>
      <w:r w:rsidRPr="00CA7662">
        <w:rPr>
          <w:rFonts w:ascii="Palatino Linotype" w:eastAsia="Calibri" w:hAnsi="Palatino Linotype" w:cs="Arial"/>
          <w:sz w:val="24"/>
          <w:szCs w:val="24"/>
        </w:rPr>
        <w:t xml:space="preserve"> de la presente resolución</w:t>
      </w:r>
      <w:r>
        <w:rPr>
          <w:rFonts w:ascii="Palatino Linotype" w:eastAsia="Calibri" w:hAnsi="Palatino Linotype" w:cs="Arial"/>
          <w:sz w:val="24"/>
          <w:szCs w:val="24"/>
        </w:rPr>
        <w:t>,</w:t>
      </w:r>
      <w:r w:rsidRPr="00AB2C05">
        <w:rPr>
          <w:rFonts w:ascii="Palatino Linotype" w:eastAsia="Calibri" w:hAnsi="Palatino Linotype" w:cs="Arial"/>
          <w:sz w:val="24"/>
          <w:szCs w:val="24"/>
        </w:rPr>
        <w:t xml:space="preserve"> de</w:t>
      </w:r>
      <w:r w:rsidR="0090054A">
        <w:rPr>
          <w:rFonts w:ascii="Palatino Linotype" w:eastAsia="Calibri" w:hAnsi="Palatino Linotype" w:cs="Arial"/>
          <w:sz w:val="24"/>
          <w:szCs w:val="24"/>
        </w:rPr>
        <w:t>l documento o documentos en donde conste</w:t>
      </w:r>
      <w:r w:rsidRPr="00AB2C05">
        <w:rPr>
          <w:rFonts w:ascii="Palatino Linotype" w:eastAsia="Calibri" w:hAnsi="Palatino Linotype" w:cs="Arial"/>
          <w:sz w:val="24"/>
          <w:szCs w:val="24"/>
        </w:rPr>
        <w:t xml:space="preserve"> lo siguiente:</w:t>
      </w:r>
    </w:p>
    <w:p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12"/>
          <w:szCs w:val="24"/>
        </w:rPr>
      </w:pPr>
    </w:p>
    <w:p w:rsidR="00F55A76" w:rsidRDefault="0090054A" w:rsidP="007953A1">
      <w:pPr>
        <w:numPr>
          <w:ilvl w:val="0"/>
          <w:numId w:val="21"/>
        </w:numPr>
        <w:spacing w:after="12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L</w:t>
      </w:r>
      <w:r w:rsidR="00D077C2">
        <w:rPr>
          <w:rFonts w:ascii="Palatino Linotype" w:eastAsia="Times New Roman" w:hAnsi="Palatino Linotype" w:cs="Times New Roman"/>
          <w:sz w:val="24"/>
          <w:szCs w:val="24"/>
          <w:lang w:val="es-ES" w:eastAsia="es-MX"/>
        </w:rPr>
        <w:t xml:space="preserve">as </w:t>
      </w:r>
      <w:r w:rsidR="000C501F">
        <w:rPr>
          <w:rFonts w:ascii="Palatino Linotype" w:eastAsia="Times New Roman" w:hAnsi="Palatino Linotype" w:cs="Times New Roman"/>
          <w:sz w:val="24"/>
          <w:szCs w:val="24"/>
          <w:lang w:val="es-ES" w:eastAsia="es-MX"/>
        </w:rPr>
        <w:t>autorizaciones</w:t>
      </w:r>
      <w:r w:rsidR="00D077C2">
        <w:rPr>
          <w:rFonts w:ascii="Palatino Linotype" w:eastAsia="Times New Roman" w:hAnsi="Palatino Linotype" w:cs="Times New Roman"/>
          <w:sz w:val="24"/>
          <w:szCs w:val="24"/>
          <w:lang w:val="es-ES" w:eastAsia="es-MX"/>
        </w:rPr>
        <w:t xml:space="preserve"> en materia de cambio de uso de suelo requeridas para la operación de minas de </w:t>
      </w:r>
      <w:r w:rsidR="000C501F">
        <w:rPr>
          <w:rFonts w:ascii="Palatino Linotype" w:eastAsia="Times New Roman" w:hAnsi="Palatino Linotype" w:cs="Times New Roman"/>
          <w:sz w:val="24"/>
          <w:szCs w:val="24"/>
          <w:lang w:val="es-ES" w:eastAsia="es-MX"/>
        </w:rPr>
        <w:t>materiales</w:t>
      </w:r>
      <w:r w:rsidR="00D077C2">
        <w:rPr>
          <w:rFonts w:ascii="Palatino Linotype" w:eastAsia="Times New Roman" w:hAnsi="Palatino Linotype" w:cs="Times New Roman"/>
          <w:sz w:val="24"/>
          <w:szCs w:val="24"/>
          <w:lang w:val="es-ES" w:eastAsia="es-MX"/>
        </w:rPr>
        <w:t xml:space="preserve"> pétreos </w:t>
      </w:r>
      <w:r w:rsidR="000C501F">
        <w:rPr>
          <w:rFonts w:ascii="Palatino Linotype" w:eastAsia="Times New Roman" w:hAnsi="Palatino Linotype" w:cs="Times New Roman"/>
          <w:sz w:val="24"/>
          <w:szCs w:val="24"/>
          <w:lang w:val="es-ES" w:eastAsia="es-MX"/>
        </w:rPr>
        <w:t xml:space="preserve">que se encuentran en el Municipio de Tecámac, vigentes al diez de agosto de dos mil ocho, </w:t>
      </w:r>
      <w:r w:rsidR="007953A1">
        <w:rPr>
          <w:rFonts w:ascii="Palatino Linotype" w:eastAsia="Times New Roman" w:hAnsi="Palatino Linotype" w:cs="Times New Roman"/>
          <w:sz w:val="24"/>
          <w:szCs w:val="24"/>
          <w:lang w:val="es-ES" w:eastAsia="es-MX"/>
        </w:rPr>
        <w:t>en versión pública</w:t>
      </w:r>
      <w:r w:rsidR="00E74D93">
        <w:rPr>
          <w:rFonts w:ascii="Palatino Linotype" w:eastAsia="Times New Roman" w:hAnsi="Palatino Linotype" w:cs="Times New Roman"/>
          <w:sz w:val="24"/>
          <w:szCs w:val="24"/>
          <w:lang w:val="es-ES" w:eastAsia="es-MX"/>
        </w:rPr>
        <w:t>.</w:t>
      </w:r>
    </w:p>
    <w:p w:rsidR="00F55A76" w:rsidRDefault="0090054A" w:rsidP="000C501F">
      <w:pPr>
        <w:numPr>
          <w:ilvl w:val="0"/>
          <w:numId w:val="21"/>
        </w:numPr>
        <w:spacing w:after="12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lastRenderedPageBreak/>
        <w:t>L</w:t>
      </w:r>
      <w:r w:rsidR="000C501F">
        <w:rPr>
          <w:rFonts w:ascii="Palatino Linotype" w:eastAsia="Times New Roman" w:hAnsi="Palatino Linotype" w:cs="Times New Roman"/>
          <w:sz w:val="24"/>
          <w:szCs w:val="24"/>
          <w:lang w:val="es-ES" w:eastAsia="es-MX"/>
        </w:rPr>
        <w:t>os permisos otorgados por las Autoridades Municipales requerido</w:t>
      </w:r>
      <w:r w:rsidR="000C501F" w:rsidRPr="000C501F">
        <w:rPr>
          <w:rFonts w:ascii="Palatino Linotype" w:eastAsia="Times New Roman" w:hAnsi="Palatino Linotype" w:cs="Times New Roman"/>
          <w:sz w:val="24"/>
          <w:szCs w:val="24"/>
          <w:lang w:val="es-ES" w:eastAsia="es-MX"/>
        </w:rPr>
        <w:t>s para la operación de minas de materiales pétreos que se encuentran en el Municipio de Tecámac, vigentes al diez de agosto de dos mil ocho, en versión pública</w:t>
      </w:r>
      <w:r w:rsidR="00E74D93">
        <w:rPr>
          <w:rFonts w:ascii="Palatino Linotype" w:hAnsi="Palatino Linotype" w:cs="Arial"/>
        </w:rPr>
        <w:t xml:space="preserve">. </w:t>
      </w:r>
    </w:p>
    <w:p w:rsidR="00F55A76" w:rsidRPr="00AB2C05" w:rsidRDefault="00F55A76" w:rsidP="00F55A76">
      <w:pPr>
        <w:spacing w:line="360" w:lineRule="auto"/>
        <w:jc w:val="both"/>
        <w:rPr>
          <w:rFonts w:ascii="Palatino Linotype" w:eastAsia="Calibri" w:hAnsi="Palatino Linotype" w:cs="Arial"/>
          <w:sz w:val="12"/>
        </w:rPr>
      </w:pPr>
    </w:p>
    <w:p w:rsidR="00F55A76" w:rsidRDefault="00F55A76" w:rsidP="00F55A76">
      <w:pPr>
        <w:autoSpaceDE w:val="0"/>
        <w:autoSpaceDN w:val="0"/>
        <w:adjustRightInd w:val="0"/>
        <w:spacing w:after="0" w:line="360" w:lineRule="auto"/>
        <w:ind w:left="720"/>
        <w:jc w:val="both"/>
        <w:rPr>
          <w:rFonts w:ascii="Palatino Linotype" w:eastAsia="Times New Roman" w:hAnsi="Palatino Linotype" w:cs="Times New Roman"/>
          <w:color w:val="000000"/>
          <w:sz w:val="24"/>
          <w:szCs w:val="24"/>
          <w:lang w:val="es-ES" w:eastAsia="es-ES"/>
        </w:rPr>
      </w:pPr>
      <w:r w:rsidRPr="00AB2C05">
        <w:rPr>
          <w:rFonts w:ascii="Palatino Linotype" w:eastAsia="Times New Roman" w:hAnsi="Palatino Linotype" w:cs="Times New Roman"/>
          <w:color w:val="000000"/>
          <w:sz w:val="24"/>
          <w:szCs w:val="24"/>
          <w:lang w:val="es-ES" w:eastAsia="es-ES"/>
        </w:rPr>
        <w:t>Debiéndose emitir y entregar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F55A76" w:rsidRPr="00AB2C05" w:rsidRDefault="00F55A76" w:rsidP="00F55A76">
      <w:pPr>
        <w:spacing w:before="120" w:after="120" w:line="360" w:lineRule="auto"/>
        <w:jc w:val="both"/>
        <w:rPr>
          <w:rFonts w:ascii="Palatino Linotype" w:eastAsia="Calibri" w:hAnsi="Palatino Linotype" w:cs="Arial"/>
          <w:sz w:val="24"/>
          <w:szCs w:val="24"/>
        </w:rPr>
      </w:pPr>
    </w:p>
    <w:p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i/>
          <w:lang w:eastAsia="es-MX"/>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b/>
          <w:sz w:val="24"/>
          <w:szCs w:val="24"/>
        </w:rPr>
      </w:pPr>
    </w:p>
    <w:p w:rsidR="00F55A76" w:rsidRDefault="00F55A76" w:rsidP="00F55A76">
      <w:pPr>
        <w:pStyle w:val="Sinespaciado"/>
        <w:spacing w:line="360" w:lineRule="auto"/>
        <w:jc w:val="both"/>
        <w:rPr>
          <w:rFonts w:ascii="Palatino Linotype" w:eastAsia="Calibri" w:hAnsi="Palatino Linotype" w:cs="Arial"/>
          <w:lang w:eastAsia="en-US"/>
        </w:rPr>
      </w:pPr>
      <w:r w:rsidRPr="00AB2C05">
        <w:rPr>
          <w:rFonts w:ascii="Palatino Linotype" w:eastAsia="Calibri" w:hAnsi="Palatino Linotype" w:cs="Arial"/>
          <w:b/>
          <w:sz w:val="28"/>
          <w:szCs w:val="28"/>
          <w:lang w:eastAsia="en-US"/>
        </w:rPr>
        <w:t>CUARTO.</w:t>
      </w:r>
      <w:r w:rsidRPr="00AB2C05">
        <w:rPr>
          <w:rFonts w:ascii="Palatino Linotype" w:eastAsia="Calibri" w:hAnsi="Palatino Linotype" w:cs="Arial"/>
          <w:b/>
          <w:lang w:eastAsia="en-US"/>
        </w:rPr>
        <w:t xml:space="preserve"> </w:t>
      </w:r>
      <w:r w:rsidRPr="00AB2C05">
        <w:rPr>
          <w:rFonts w:ascii="Palatino Linotype" w:eastAsia="Calibri" w:hAnsi="Palatino Linotype" w:cs="Arial"/>
          <w:lang w:eastAsia="en-US"/>
        </w:rPr>
        <w:t>Notifíquese 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B734A" w:rsidRDefault="007B734A" w:rsidP="00F55A76">
      <w:pPr>
        <w:pStyle w:val="Sinespaciado"/>
        <w:spacing w:line="360" w:lineRule="auto"/>
        <w:jc w:val="both"/>
        <w:rPr>
          <w:rFonts w:ascii="Palatino Linotype" w:eastAsia="Calibri" w:hAnsi="Palatino Linotype" w:cs="Arial"/>
          <w:lang w:eastAsia="en-US"/>
        </w:rPr>
      </w:pPr>
    </w:p>
    <w:p w:rsidR="00F55A76" w:rsidRPr="004B5A91" w:rsidRDefault="00F55A76" w:rsidP="00F55A76">
      <w:pPr>
        <w:pStyle w:val="Sinespaciado"/>
        <w:spacing w:line="360" w:lineRule="auto"/>
        <w:jc w:val="both"/>
        <w:rPr>
          <w:rFonts w:ascii="Palatino Linotype" w:eastAsiaTheme="minorHAnsi" w:hAnsi="Palatino Linotype" w:cstheme="minorBidi"/>
          <w:color w:val="222222"/>
          <w:shd w:val="clear" w:color="auto" w:fill="FFFFFF"/>
          <w:lang w:eastAsia="en-US"/>
        </w:rPr>
      </w:pPr>
    </w:p>
    <w:p w:rsidR="00F55A76" w:rsidRPr="0040149E" w:rsidRDefault="00F55A76" w:rsidP="00F55A76">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 JOSÉ GUADALUPE LUNA HERNÁNDEZ</w:t>
      </w:r>
      <w:r>
        <w:rPr>
          <w:rFonts w:ascii="Palatino Linotype" w:eastAsia="Arial Unicode MS" w:hAnsi="Palatino Linotype"/>
        </w:rPr>
        <w:t>, JAVIER MARTÍNEZ CRUZ</w:t>
      </w:r>
      <w:r w:rsidRPr="00DA21F2">
        <w:t xml:space="preserve"> </w:t>
      </w:r>
      <w:r w:rsidRPr="00DA21F2">
        <w:rPr>
          <w:rFonts w:ascii="Palatino Linotype" w:eastAsia="Arial Unicode MS" w:hAnsi="Palatino Linotype"/>
        </w:rPr>
        <w:t>Y LUIS GUSTAVO PARRA NORIEGA</w:t>
      </w:r>
      <w:r>
        <w:rPr>
          <w:rFonts w:ascii="Palatino Linotype" w:eastAsia="Arial Unicode MS" w:hAnsi="Palatino Linotype"/>
        </w:rPr>
        <w:t>,</w:t>
      </w:r>
      <w:r w:rsidRPr="0040149E">
        <w:rPr>
          <w:rFonts w:ascii="Palatino Linotype" w:eastAsia="Arial Unicode MS" w:hAnsi="Palatino Linotype"/>
        </w:rPr>
        <w:t xml:space="preserve"> EN LA </w:t>
      </w:r>
      <w:r w:rsidR="005D6E76">
        <w:rPr>
          <w:rFonts w:ascii="Palatino Linotype" w:eastAsia="Arial Unicode MS" w:hAnsi="Palatino Linotype"/>
        </w:rPr>
        <w:t>CUADRAGÉSIMA SEGUNDA</w:t>
      </w:r>
      <w:r>
        <w:rPr>
          <w:rFonts w:ascii="Palatino Linotype" w:eastAsia="Arial Unicode MS" w:hAnsi="Palatino Linotype"/>
        </w:rPr>
        <w:t xml:space="preserve"> </w:t>
      </w:r>
      <w:r w:rsidRPr="0040149E">
        <w:rPr>
          <w:rFonts w:ascii="Palatino Linotype" w:eastAsia="Arial Unicode MS" w:hAnsi="Palatino Linotype"/>
        </w:rPr>
        <w:t>SESIÓN ORDINARIA</w:t>
      </w:r>
      <w:r w:rsidRPr="0040149E">
        <w:rPr>
          <w:rFonts w:ascii="Palatino Linotype" w:hAnsi="Palatino Linotype"/>
        </w:rPr>
        <w:t xml:space="preserve"> CELEBRADA EL </w:t>
      </w:r>
      <w:r w:rsidR="005D6E76">
        <w:rPr>
          <w:rFonts w:ascii="Palatino Linotype" w:hAnsi="Palatino Linotype"/>
        </w:rPr>
        <w:t>CATORCE DE NOVIEMBRE</w:t>
      </w:r>
      <w:r>
        <w:rPr>
          <w:rFonts w:ascii="Palatino Linotype" w:hAnsi="Palatino Linotype"/>
        </w:rPr>
        <w:t xml:space="preserve"> </w:t>
      </w:r>
      <w:r w:rsidRPr="0040149E">
        <w:rPr>
          <w:rFonts w:ascii="Palatino Linotype" w:hAnsi="Palatino Linotype"/>
        </w:rPr>
        <w:t>DE DOS MIL DIECIOCHO, ANTE EL SECRETARIO TÉCNICO DEL PLENO, ALEXIS TAPIA RAMÍREZ.-------------------------------------------</w:t>
      </w:r>
      <w:r>
        <w:rPr>
          <w:rFonts w:ascii="Palatino Linotype" w:hAnsi="Palatino Linotype"/>
        </w:rPr>
        <w:t>-----------------------------------------------------------------------------------------------------------------------------------</w:t>
      </w:r>
      <w:r w:rsidR="00636107">
        <w:rPr>
          <w:rFonts w:ascii="Palatino Linotype" w:hAnsi="Palatino Linotype"/>
        </w:rPr>
        <w:t>---------------------------</w:t>
      </w:r>
      <w:r w:rsidR="003326EE">
        <w:rPr>
          <w:rFonts w:ascii="Palatino Linotype" w:hAnsi="Palatino Linotype"/>
        </w:rPr>
        <w:t>----------</w:t>
      </w:r>
      <w:r w:rsidR="005D6E76">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55A76" w:rsidRPr="006149F1" w:rsidTr="00626B65">
        <w:tc>
          <w:tcPr>
            <w:tcW w:w="9062" w:type="dxa"/>
            <w:gridSpan w:val="2"/>
          </w:tcPr>
          <w:p w:rsidR="00F55A76" w:rsidRPr="006149F1" w:rsidRDefault="00F55A76" w:rsidP="00626B65">
            <w:pPr>
              <w:pStyle w:val="Sinespaciado"/>
              <w:jc w:val="center"/>
              <w:rPr>
                <w:rFonts w:ascii="Palatino Linotype" w:hAnsi="Palatino Linotype"/>
                <w:b/>
              </w:rPr>
            </w:pPr>
          </w:p>
          <w:p w:rsidR="00F55A76" w:rsidRPr="006149F1" w:rsidRDefault="00F55A76" w:rsidP="003326EE">
            <w:pPr>
              <w:pStyle w:val="Sinespaciado"/>
              <w:rPr>
                <w:rFonts w:ascii="Palatino Linotype" w:hAnsi="Palatino Linotype"/>
                <w:b/>
              </w:rPr>
            </w:pPr>
          </w:p>
          <w:p w:rsidR="00F55A76" w:rsidRDefault="00F55A76" w:rsidP="00626B65">
            <w:pPr>
              <w:pStyle w:val="Sinespaciado"/>
              <w:jc w:val="center"/>
              <w:rPr>
                <w:rFonts w:ascii="Palatino Linotype" w:hAnsi="Palatino Linotype"/>
                <w:b/>
              </w:rPr>
            </w:pPr>
          </w:p>
          <w:p w:rsidR="00B31809" w:rsidRDefault="00B31809" w:rsidP="00626B65">
            <w:pPr>
              <w:pStyle w:val="Sinespaciado"/>
              <w:jc w:val="center"/>
              <w:rPr>
                <w:rFonts w:ascii="Palatino Linotype" w:hAnsi="Palatino Linotype"/>
                <w:b/>
              </w:rPr>
            </w:pPr>
          </w:p>
          <w:p w:rsidR="00B31809" w:rsidRPr="006149F1" w:rsidRDefault="00B31809" w:rsidP="00626B65">
            <w:pPr>
              <w:pStyle w:val="Sinespaciado"/>
              <w:jc w:val="center"/>
              <w:rPr>
                <w:rFonts w:ascii="Palatino Linotype" w:hAnsi="Palatino Linotype"/>
                <w:b/>
              </w:rPr>
            </w:pPr>
          </w:p>
          <w:p w:rsidR="00F55A76" w:rsidRPr="006149F1" w:rsidRDefault="00F55A76" w:rsidP="00626B65">
            <w:pPr>
              <w:pStyle w:val="Sinespaciado"/>
              <w:jc w:val="center"/>
              <w:rPr>
                <w:rFonts w:ascii="Palatino Linotype" w:hAnsi="Palatino Linotype"/>
                <w:b/>
              </w:rPr>
            </w:pPr>
            <w:r w:rsidRPr="006149F1">
              <w:rPr>
                <w:rFonts w:ascii="Palatino Linotype" w:hAnsi="Palatino Linotype"/>
                <w:b/>
              </w:rPr>
              <w:t>Zulema Martínez Sánchez</w:t>
            </w:r>
          </w:p>
          <w:p w:rsidR="00F55A76" w:rsidRPr="006149F1" w:rsidRDefault="00F55A76" w:rsidP="00626B65">
            <w:pPr>
              <w:pStyle w:val="Sinespaciado"/>
              <w:jc w:val="center"/>
              <w:rPr>
                <w:rFonts w:ascii="Palatino Linotype" w:hAnsi="Palatino Linotype"/>
              </w:rPr>
            </w:pPr>
            <w:r w:rsidRPr="006149F1">
              <w:rPr>
                <w:rFonts w:ascii="Palatino Linotype" w:hAnsi="Palatino Linotype"/>
              </w:rPr>
              <w:t>Comisionada Presidenta</w:t>
            </w:r>
          </w:p>
          <w:p w:rsidR="00F55A76" w:rsidRPr="006149F1" w:rsidRDefault="00F55A76" w:rsidP="00626B65">
            <w:pPr>
              <w:pStyle w:val="Sinespaciado"/>
              <w:jc w:val="center"/>
              <w:rPr>
                <w:rFonts w:ascii="Palatino Linotype" w:hAnsi="Palatino Linotype"/>
              </w:rPr>
            </w:pPr>
            <w:r w:rsidRPr="006149F1">
              <w:rPr>
                <w:rFonts w:ascii="Palatino Linotype" w:hAnsi="Palatino Linotype"/>
              </w:rPr>
              <w:t>(Rúbrica)</w:t>
            </w:r>
          </w:p>
        </w:tc>
      </w:tr>
      <w:tr w:rsidR="00F55A76" w:rsidRPr="006149F1" w:rsidTr="00626B65">
        <w:tc>
          <w:tcPr>
            <w:tcW w:w="4531" w:type="dxa"/>
          </w:tcPr>
          <w:p w:rsidR="00F55A76" w:rsidRPr="006149F1" w:rsidRDefault="00F55A76" w:rsidP="00626B65">
            <w:pPr>
              <w:pStyle w:val="Sinespaciado"/>
              <w:jc w:val="both"/>
              <w:rPr>
                <w:rFonts w:ascii="Palatino Linotype" w:hAnsi="Palatino Linotype"/>
                <w:b/>
              </w:rPr>
            </w:pPr>
          </w:p>
          <w:p w:rsidR="00F55A76" w:rsidRPr="006149F1" w:rsidRDefault="00F55A76" w:rsidP="00626B65">
            <w:pPr>
              <w:pStyle w:val="Sinespaciado"/>
              <w:jc w:val="both"/>
              <w:rPr>
                <w:rFonts w:ascii="Palatino Linotype" w:hAnsi="Palatino Linotype"/>
                <w:b/>
              </w:rPr>
            </w:pPr>
          </w:p>
          <w:p w:rsidR="00F55A76" w:rsidRPr="006149F1" w:rsidRDefault="00F55A76" w:rsidP="00626B65">
            <w:pPr>
              <w:pStyle w:val="Sinespaciado"/>
              <w:jc w:val="both"/>
              <w:rPr>
                <w:rFonts w:ascii="Palatino Linotype" w:hAnsi="Palatino Linotype"/>
                <w:b/>
              </w:rPr>
            </w:pPr>
          </w:p>
          <w:p w:rsidR="00F55A76" w:rsidRDefault="00F55A76" w:rsidP="00626B65">
            <w:pPr>
              <w:pStyle w:val="Sinespaciado"/>
              <w:jc w:val="both"/>
              <w:rPr>
                <w:rFonts w:ascii="Palatino Linotype" w:hAnsi="Palatino Linotype"/>
                <w:b/>
              </w:rPr>
            </w:pPr>
          </w:p>
          <w:p w:rsidR="00F55A76" w:rsidRPr="006149F1" w:rsidRDefault="00F55A76" w:rsidP="00626B65">
            <w:pPr>
              <w:pStyle w:val="Sinespaciado"/>
              <w:jc w:val="both"/>
              <w:rPr>
                <w:rFonts w:ascii="Palatino Linotype" w:hAnsi="Palatino Linotype"/>
                <w:b/>
              </w:rPr>
            </w:pPr>
          </w:p>
          <w:p w:rsidR="00F55A76" w:rsidRPr="006149F1" w:rsidRDefault="00F55A76" w:rsidP="00626B65">
            <w:pPr>
              <w:pStyle w:val="Sinespaciado"/>
              <w:jc w:val="center"/>
              <w:rPr>
                <w:rFonts w:ascii="Palatino Linotype" w:hAnsi="Palatino Linotype"/>
                <w:b/>
              </w:rPr>
            </w:pPr>
            <w:r w:rsidRPr="006149F1">
              <w:rPr>
                <w:rFonts w:ascii="Palatino Linotype" w:hAnsi="Palatino Linotype"/>
                <w:b/>
              </w:rPr>
              <w:t>Eva Abaid Yapur</w:t>
            </w:r>
          </w:p>
          <w:p w:rsidR="00F55A76" w:rsidRPr="006149F1" w:rsidRDefault="00F55A76" w:rsidP="00626B65">
            <w:pPr>
              <w:pStyle w:val="Sinespaciado"/>
              <w:jc w:val="center"/>
              <w:rPr>
                <w:rFonts w:ascii="Palatino Linotype" w:hAnsi="Palatino Linotype"/>
              </w:rPr>
            </w:pPr>
            <w:r w:rsidRPr="006149F1">
              <w:rPr>
                <w:rFonts w:ascii="Palatino Linotype" w:hAnsi="Palatino Linotype"/>
              </w:rPr>
              <w:t>Comisionada</w:t>
            </w:r>
          </w:p>
          <w:p w:rsidR="00F55A76" w:rsidRPr="006149F1" w:rsidRDefault="00F55A76" w:rsidP="00626B65">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rsidR="00F55A76" w:rsidRPr="006149F1" w:rsidRDefault="00F55A76" w:rsidP="00626B65">
            <w:pPr>
              <w:pStyle w:val="Sinespaciado"/>
              <w:jc w:val="both"/>
              <w:rPr>
                <w:rFonts w:ascii="Palatino Linotype" w:hAnsi="Palatino Linotype"/>
                <w:b/>
              </w:rPr>
            </w:pPr>
          </w:p>
          <w:p w:rsidR="00F55A76" w:rsidRPr="006149F1" w:rsidRDefault="00F55A76" w:rsidP="00626B65">
            <w:pPr>
              <w:pStyle w:val="Sinespaciado"/>
              <w:jc w:val="both"/>
              <w:rPr>
                <w:rFonts w:ascii="Palatino Linotype" w:hAnsi="Palatino Linotype"/>
                <w:b/>
              </w:rPr>
            </w:pPr>
          </w:p>
          <w:p w:rsidR="00F55A76" w:rsidRDefault="00F55A76" w:rsidP="00626B65">
            <w:pPr>
              <w:pStyle w:val="Sinespaciado"/>
              <w:jc w:val="both"/>
              <w:rPr>
                <w:rFonts w:ascii="Palatino Linotype" w:hAnsi="Palatino Linotype"/>
                <w:b/>
              </w:rPr>
            </w:pPr>
          </w:p>
          <w:p w:rsidR="00F55A76" w:rsidRPr="006149F1" w:rsidRDefault="00F55A76" w:rsidP="00626B65">
            <w:pPr>
              <w:pStyle w:val="Sinespaciado"/>
              <w:jc w:val="both"/>
              <w:rPr>
                <w:rFonts w:ascii="Palatino Linotype" w:hAnsi="Palatino Linotype"/>
                <w:b/>
              </w:rPr>
            </w:pPr>
          </w:p>
          <w:p w:rsidR="00F55A76" w:rsidRPr="006149F1" w:rsidRDefault="00F55A76" w:rsidP="00626B65">
            <w:pPr>
              <w:pStyle w:val="Sinespaciado"/>
              <w:jc w:val="both"/>
              <w:rPr>
                <w:rFonts w:ascii="Palatino Linotype" w:hAnsi="Palatino Linotype"/>
                <w:b/>
              </w:rPr>
            </w:pPr>
          </w:p>
          <w:p w:rsidR="00F55A76" w:rsidRPr="006149F1" w:rsidRDefault="00F55A76" w:rsidP="00626B65">
            <w:pPr>
              <w:pStyle w:val="Sinespaciado"/>
              <w:jc w:val="center"/>
              <w:rPr>
                <w:rFonts w:ascii="Palatino Linotype" w:hAnsi="Palatino Linotype"/>
                <w:b/>
              </w:rPr>
            </w:pPr>
            <w:r w:rsidRPr="006149F1">
              <w:rPr>
                <w:rFonts w:ascii="Palatino Linotype" w:hAnsi="Palatino Linotype"/>
                <w:b/>
              </w:rPr>
              <w:t>José Guadalupe Luna Hernández</w:t>
            </w:r>
          </w:p>
          <w:p w:rsidR="00F55A76" w:rsidRPr="006149F1" w:rsidRDefault="00F55A76" w:rsidP="00626B65">
            <w:pPr>
              <w:pStyle w:val="Sinespaciado"/>
              <w:jc w:val="center"/>
              <w:rPr>
                <w:rFonts w:ascii="Palatino Linotype" w:hAnsi="Palatino Linotype"/>
              </w:rPr>
            </w:pPr>
            <w:r w:rsidRPr="006149F1">
              <w:rPr>
                <w:rFonts w:ascii="Palatino Linotype" w:hAnsi="Palatino Linotype"/>
              </w:rPr>
              <w:t>Comisionado</w:t>
            </w:r>
          </w:p>
          <w:p w:rsidR="00F55A76" w:rsidRPr="006149F1" w:rsidRDefault="00F55A76" w:rsidP="00626B65">
            <w:pPr>
              <w:pStyle w:val="Sinespaciado"/>
              <w:jc w:val="center"/>
              <w:rPr>
                <w:rFonts w:ascii="Palatino Linotype" w:hAnsi="Palatino Linotype"/>
              </w:rPr>
            </w:pPr>
            <w:r w:rsidRPr="006149F1">
              <w:rPr>
                <w:rFonts w:ascii="Palatino Linotype" w:hAnsi="Palatino Linotype"/>
              </w:rPr>
              <w:t>(Rúbrica)</w:t>
            </w:r>
          </w:p>
        </w:tc>
      </w:tr>
      <w:tr w:rsidR="00F55A76" w:rsidRPr="006149F1" w:rsidTr="00626B65">
        <w:tc>
          <w:tcPr>
            <w:tcW w:w="4531" w:type="dxa"/>
          </w:tcPr>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p>
          <w:p w:rsidR="00F55A76" w:rsidRPr="006149F1" w:rsidRDefault="00F55A76" w:rsidP="00626B65">
            <w:pPr>
              <w:pStyle w:val="Sinespaciado"/>
              <w:jc w:val="center"/>
              <w:rPr>
                <w:rFonts w:ascii="Palatino Linotype" w:hAnsi="Palatino Linotype"/>
                <w:b/>
              </w:rPr>
            </w:pPr>
            <w:r w:rsidRPr="006149F1">
              <w:rPr>
                <w:rFonts w:ascii="Palatino Linotype" w:hAnsi="Palatino Linotype"/>
                <w:b/>
              </w:rPr>
              <w:t>Javier Martínez Cruz</w:t>
            </w:r>
          </w:p>
          <w:p w:rsidR="00F55A76" w:rsidRPr="006149F1" w:rsidRDefault="00F55A76" w:rsidP="00626B65">
            <w:pPr>
              <w:pStyle w:val="Sinespaciado"/>
              <w:jc w:val="center"/>
              <w:rPr>
                <w:rFonts w:ascii="Palatino Linotype" w:hAnsi="Palatino Linotype"/>
              </w:rPr>
            </w:pPr>
            <w:r w:rsidRPr="006149F1">
              <w:rPr>
                <w:rFonts w:ascii="Palatino Linotype" w:hAnsi="Palatino Linotype"/>
              </w:rPr>
              <w:t>Comisionado</w:t>
            </w:r>
          </w:p>
          <w:p w:rsidR="00F55A76" w:rsidRPr="006149F1" w:rsidRDefault="00F55A76" w:rsidP="00626B65">
            <w:pPr>
              <w:pStyle w:val="Sinespaciado"/>
              <w:jc w:val="center"/>
              <w:rPr>
                <w:rFonts w:ascii="Palatino Linotype" w:hAnsi="Palatino Linotype"/>
                <w:b/>
              </w:rPr>
            </w:pPr>
            <w:r w:rsidRPr="006149F1">
              <w:rPr>
                <w:rFonts w:ascii="Palatino Linotype" w:hAnsi="Palatino Linotype"/>
              </w:rPr>
              <w:t>(Rúbrica)</w:t>
            </w:r>
          </w:p>
        </w:tc>
        <w:tc>
          <w:tcPr>
            <w:tcW w:w="4531" w:type="dxa"/>
          </w:tcPr>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r>
              <w:rPr>
                <w:rFonts w:ascii="Palatino Linotype" w:hAnsi="Palatino Linotype"/>
                <w:b/>
              </w:rPr>
              <w:t>Luis Gustavo Parra Noriega</w:t>
            </w:r>
          </w:p>
          <w:p w:rsidR="00F55A76" w:rsidRDefault="00F55A76" w:rsidP="00626B65">
            <w:pPr>
              <w:pStyle w:val="Sinespaciado"/>
              <w:jc w:val="center"/>
              <w:rPr>
                <w:rFonts w:ascii="Palatino Linotype" w:hAnsi="Palatino Linotype"/>
              </w:rPr>
            </w:pPr>
            <w:r>
              <w:rPr>
                <w:rFonts w:ascii="Palatino Linotype" w:hAnsi="Palatino Linotype"/>
              </w:rPr>
              <w:t>Comisionado</w:t>
            </w:r>
          </w:p>
          <w:p w:rsidR="00F55A76" w:rsidRPr="00F91340" w:rsidRDefault="00F55A76" w:rsidP="00626B65">
            <w:pPr>
              <w:pStyle w:val="Sinespaciado"/>
              <w:jc w:val="center"/>
              <w:rPr>
                <w:rFonts w:ascii="Palatino Linotype" w:hAnsi="Palatino Linotype"/>
              </w:rPr>
            </w:pPr>
            <w:r>
              <w:rPr>
                <w:rFonts w:ascii="Palatino Linotype" w:hAnsi="Palatino Linotype"/>
              </w:rPr>
              <w:t>(Rúbrica)</w:t>
            </w:r>
          </w:p>
        </w:tc>
      </w:tr>
      <w:tr w:rsidR="00F55A76" w:rsidRPr="006149F1" w:rsidTr="00626B65">
        <w:tc>
          <w:tcPr>
            <w:tcW w:w="9062" w:type="dxa"/>
            <w:gridSpan w:val="2"/>
          </w:tcPr>
          <w:p w:rsidR="00F55A76" w:rsidRPr="006149F1" w:rsidRDefault="00F55A76" w:rsidP="00626B65">
            <w:pPr>
              <w:pStyle w:val="Sinespaciado"/>
              <w:jc w:val="both"/>
              <w:rPr>
                <w:rFonts w:ascii="Palatino Linotype" w:hAnsi="Palatino Linotype"/>
                <w:b/>
              </w:rPr>
            </w:pPr>
          </w:p>
          <w:p w:rsidR="00F55A76" w:rsidRPr="006149F1" w:rsidRDefault="00F55A76" w:rsidP="00626B65">
            <w:pPr>
              <w:pStyle w:val="Sinespaciado"/>
              <w:jc w:val="both"/>
              <w:rPr>
                <w:rFonts w:ascii="Palatino Linotype" w:hAnsi="Palatino Linotype"/>
                <w:b/>
              </w:rPr>
            </w:pPr>
          </w:p>
          <w:p w:rsidR="00F55A76" w:rsidRPr="006149F1" w:rsidRDefault="00F55A76" w:rsidP="00626B65">
            <w:pPr>
              <w:pStyle w:val="Sinespaciado"/>
              <w:jc w:val="both"/>
              <w:rPr>
                <w:rFonts w:ascii="Palatino Linotype" w:hAnsi="Palatino Linotype"/>
                <w:b/>
              </w:rPr>
            </w:pPr>
          </w:p>
          <w:p w:rsidR="00F55A76" w:rsidRDefault="00F55A76" w:rsidP="00626B65">
            <w:pPr>
              <w:pStyle w:val="Sinespaciado"/>
              <w:jc w:val="both"/>
              <w:rPr>
                <w:rFonts w:ascii="Palatino Linotype" w:hAnsi="Palatino Linotype"/>
                <w:b/>
              </w:rPr>
            </w:pPr>
          </w:p>
          <w:p w:rsidR="00F55A76" w:rsidRPr="006149F1" w:rsidRDefault="00F55A76" w:rsidP="00626B65">
            <w:pPr>
              <w:pStyle w:val="Sinespaciado"/>
              <w:jc w:val="center"/>
              <w:rPr>
                <w:rFonts w:ascii="Palatino Linotype" w:hAnsi="Palatino Linotype"/>
                <w:b/>
              </w:rPr>
            </w:pPr>
            <w:r w:rsidRPr="006149F1">
              <w:rPr>
                <w:rFonts w:ascii="Palatino Linotype" w:hAnsi="Palatino Linotype"/>
                <w:b/>
              </w:rPr>
              <w:t>Alexis Tapia Ramírez</w:t>
            </w:r>
          </w:p>
          <w:p w:rsidR="00F55A76" w:rsidRPr="006149F1" w:rsidRDefault="00F55A76" w:rsidP="00626B65">
            <w:pPr>
              <w:pStyle w:val="Sinespaciado"/>
              <w:jc w:val="center"/>
              <w:rPr>
                <w:rFonts w:ascii="Palatino Linotype" w:hAnsi="Palatino Linotype"/>
              </w:rPr>
            </w:pPr>
            <w:r w:rsidRPr="006149F1">
              <w:rPr>
                <w:rFonts w:ascii="Palatino Linotype" w:hAnsi="Palatino Linotype"/>
              </w:rPr>
              <w:t>Secretario Técnico del Pleno</w:t>
            </w:r>
          </w:p>
          <w:p w:rsidR="00F55A76" w:rsidRPr="006149F1" w:rsidRDefault="00F55A76" w:rsidP="00626B65">
            <w:pPr>
              <w:pStyle w:val="Sinespaciado"/>
              <w:jc w:val="center"/>
              <w:rPr>
                <w:rFonts w:ascii="Palatino Linotype" w:hAnsi="Palatino Linotype"/>
              </w:rPr>
            </w:pPr>
            <w:r w:rsidRPr="006149F1">
              <w:rPr>
                <w:rFonts w:ascii="Palatino Linotype" w:hAnsi="Palatino Linotype"/>
              </w:rPr>
              <w:t>(Rúbrica)</w:t>
            </w:r>
          </w:p>
        </w:tc>
      </w:tr>
    </w:tbl>
    <w:p w:rsidR="00F55A76" w:rsidRDefault="00F55A76" w:rsidP="00F55A76">
      <w:pPr>
        <w:spacing w:after="0" w:line="276" w:lineRule="auto"/>
        <w:jc w:val="both"/>
        <w:rPr>
          <w:rFonts w:ascii="Palatino Linotype" w:hAnsi="Palatino Linotype" w:cs="Arial"/>
          <w:sz w:val="18"/>
          <w:szCs w:val="18"/>
        </w:rPr>
      </w:pPr>
    </w:p>
    <w:p w:rsidR="00F55A76" w:rsidRDefault="00F55A76" w:rsidP="00F55A76">
      <w:pPr>
        <w:spacing w:after="0" w:line="276" w:lineRule="auto"/>
        <w:jc w:val="both"/>
        <w:rPr>
          <w:rFonts w:ascii="Palatino Linotype" w:hAnsi="Palatino Linotype" w:cs="Arial"/>
          <w:sz w:val="18"/>
          <w:szCs w:val="18"/>
        </w:rPr>
      </w:pPr>
    </w:p>
    <w:p w:rsidR="003326EE" w:rsidRDefault="003326EE" w:rsidP="00F55A76">
      <w:pPr>
        <w:spacing w:after="0" w:line="276" w:lineRule="auto"/>
        <w:jc w:val="both"/>
        <w:rPr>
          <w:rFonts w:ascii="Palatino Linotype" w:hAnsi="Palatino Linotype" w:cs="Arial"/>
          <w:sz w:val="18"/>
          <w:szCs w:val="18"/>
        </w:rPr>
      </w:pPr>
    </w:p>
    <w:p w:rsidR="00F55A76" w:rsidRPr="0040149E" w:rsidRDefault="00F55A76" w:rsidP="00F55A76">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5D6E76">
        <w:rPr>
          <w:rFonts w:ascii="Palatino Linotype" w:hAnsi="Palatino Linotype" w:cs="Arial"/>
          <w:sz w:val="18"/>
          <w:szCs w:val="18"/>
        </w:rPr>
        <w:t>catorce de noviembre</w:t>
      </w:r>
      <w:r>
        <w:rPr>
          <w:rFonts w:ascii="Palatino Linotype" w:hAnsi="Palatino Linotype" w:cs="Arial"/>
          <w:sz w:val="18"/>
          <w:szCs w:val="18"/>
        </w:rPr>
        <w:t xml:space="preserve"> </w:t>
      </w:r>
      <w:r w:rsidRPr="0040149E">
        <w:rPr>
          <w:rFonts w:ascii="Palatino Linotype" w:hAnsi="Palatino Linotype" w:cs="Arial"/>
          <w:sz w:val="18"/>
          <w:szCs w:val="18"/>
        </w:rPr>
        <w:t>de d</w:t>
      </w:r>
      <w:r w:rsidR="00480E5B">
        <w:rPr>
          <w:rFonts w:ascii="Palatino Linotype" w:hAnsi="Palatino Linotype" w:cs="Arial"/>
          <w:sz w:val="18"/>
          <w:szCs w:val="18"/>
        </w:rPr>
        <w:t>os mil dieciocho, emitida en el recurso</w:t>
      </w:r>
      <w:r w:rsidRPr="0040149E">
        <w:rPr>
          <w:rFonts w:ascii="Palatino Linotype" w:hAnsi="Palatino Linotype" w:cs="Arial"/>
          <w:sz w:val="18"/>
          <w:szCs w:val="18"/>
        </w:rPr>
        <w:t xml:space="preserve"> de revisión </w:t>
      </w:r>
      <w:r w:rsidR="00D22875" w:rsidRPr="00D22875">
        <w:rPr>
          <w:rFonts w:ascii="Palatino Linotype" w:hAnsi="Palatino Linotype" w:cs="Arial"/>
          <w:sz w:val="18"/>
          <w:szCs w:val="18"/>
        </w:rPr>
        <w:t>03495/INFOEM/IP/RR/2018</w:t>
      </w:r>
      <w:r w:rsidRPr="0040149E">
        <w:rPr>
          <w:rFonts w:ascii="Palatino Linotype" w:hAnsi="Palatino Linotype" w:cs="Arial"/>
          <w:sz w:val="18"/>
          <w:szCs w:val="18"/>
        </w:rPr>
        <w:t>.</w:t>
      </w:r>
    </w:p>
    <w:p w:rsidR="005A4030" w:rsidRPr="00353A9C" w:rsidRDefault="00F55A76" w:rsidP="00353A9C">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5A4030" w:rsidRPr="00353A9C" w:rsidSect="00F1529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4E7" w:rsidRDefault="00A464E7" w:rsidP="00480084">
      <w:pPr>
        <w:spacing w:after="0" w:line="240" w:lineRule="auto"/>
      </w:pPr>
      <w:r>
        <w:separator/>
      </w:r>
    </w:p>
  </w:endnote>
  <w:endnote w:type="continuationSeparator" w:id="0">
    <w:p w:rsidR="00A464E7" w:rsidRDefault="00A464E7"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65" w:rsidRPr="000B69FA" w:rsidRDefault="00626B65"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4B27">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94B27">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65" w:rsidRPr="000B69FA" w:rsidRDefault="00626B65"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4B2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94B27">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4E7" w:rsidRDefault="00A464E7" w:rsidP="00480084">
      <w:pPr>
        <w:spacing w:after="0" w:line="240" w:lineRule="auto"/>
      </w:pPr>
      <w:r>
        <w:separator/>
      </w:r>
    </w:p>
  </w:footnote>
  <w:footnote w:type="continuationSeparator" w:id="0">
    <w:p w:rsidR="00A464E7" w:rsidRDefault="00A464E7" w:rsidP="00480084">
      <w:pPr>
        <w:spacing w:after="0" w:line="240" w:lineRule="auto"/>
      </w:pPr>
      <w:r>
        <w:continuationSeparator/>
      </w:r>
    </w:p>
  </w:footnote>
  <w:footnote w:id="1">
    <w:p w:rsidR="00626B65" w:rsidRPr="00615B4B" w:rsidRDefault="00626B65"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626B65" w:rsidRPr="00615B4B" w:rsidRDefault="00626B65"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65" w:rsidRDefault="00626B65">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626B65" w:rsidTr="00F1529A">
      <w:trPr>
        <w:trHeight w:val="227"/>
      </w:trPr>
      <w:tc>
        <w:tcPr>
          <w:tcW w:w="4962" w:type="dxa"/>
          <w:hideMark/>
        </w:tcPr>
        <w:p w:rsidR="00626B65" w:rsidRDefault="00626B65"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rsidR="00626B65" w:rsidRDefault="00626B65" w:rsidP="00F1529A">
          <w:pPr>
            <w:spacing w:after="120" w:line="256" w:lineRule="auto"/>
            <w:ind w:left="-778" w:right="214" w:firstLine="1585"/>
            <w:jc w:val="right"/>
            <w:rPr>
              <w:rFonts w:ascii="Palatino Linotype" w:hAnsi="Palatino Linotype" w:cs="Arial"/>
              <w:szCs w:val="20"/>
            </w:rPr>
          </w:pPr>
          <w:r w:rsidRPr="00B25C35">
            <w:rPr>
              <w:rFonts w:ascii="Palatino Linotype" w:hAnsi="Palatino Linotype" w:cs="Arial"/>
              <w:bCs/>
              <w:sz w:val="24"/>
              <w:lang w:eastAsia="es-MX"/>
            </w:rPr>
            <w:t>03495/INFOEM/IP/RR/2018</w:t>
          </w:r>
        </w:p>
      </w:tc>
    </w:tr>
    <w:tr w:rsidR="00626B65" w:rsidTr="00F1529A">
      <w:trPr>
        <w:trHeight w:val="242"/>
      </w:trPr>
      <w:tc>
        <w:tcPr>
          <w:tcW w:w="4962" w:type="dxa"/>
          <w:hideMark/>
        </w:tcPr>
        <w:p w:rsidR="00626B65" w:rsidRDefault="00626B65"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626B65" w:rsidRDefault="00626B65" w:rsidP="00F1529A">
          <w:pPr>
            <w:spacing w:after="120" w:line="256" w:lineRule="auto"/>
            <w:ind w:left="-486" w:right="214" w:firstLine="284"/>
            <w:jc w:val="right"/>
            <w:rPr>
              <w:rFonts w:ascii="Palatino Linotype" w:hAnsi="Palatino Linotype" w:cs="Arial"/>
              <w:szCs w:val="20"/>
            </w:rPr>
          </w:pPr>
          <w:r w:rsidRPr="00B25C35">
            <w:rPr>
              <w:rFonts w:ascii="Palatino Linotype" w:hAnsi="Palatino Linotype" w:cs="Arial"/>
              <w:szCs w:val="20"/>
            </w:rPr>
            <w:t>Ayuntamiento de Tecámac</w:t>
          </w:r>
        </w:p>
      </w:tc>
    </w:tr>
    <w:tr w:rsidR="00626B65" w:rsidTr="00F1529A">
      <w:trPr>
        <w:trHeight w:val="342"/>
      </w:trPr>
      <w:tc>
        <w:tcPr>
          <w:tcW w:w="4962" w:type="dxa"/>
          <w:hideMark/>
        </w:tcPr>
        <w:p w:rsidR="00626B65" w:rsidRDefault="00626B65"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rsidR="00626B65" w:rsidRDefault="00626B65"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26B65" w:rsidRDefault="00626B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26B65" w:rsidTr="00F1529A">
      <w:trPr>
        <w:trHeight w:val="227"/>
      </w:trPr>
      <w:tc>
        <w:tcPr>
          <w:tcW w:w="5529" w:type="dxa"/>
          <w:hideMark/>
        </w:tcPr>
        <w:p w:rsidR="00626B65" w:rsidRDefault="00626B65"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26B65" w:rsidRPr="00B4142F" w:rsidRDefault="00626B65" w:rsidP="00480084">
          <w:pPr>
            <w:spacing w:after="120" w:line="256" w:lineRule="auto"/>
            <w:ind w:left="-486" w:right="214" w:firstLine="1408"/>
            <w:jc w:val="right"/>
            <w:rPr>
              <w:rFonts w:ascii="Palatino Linotype" w:hAnsi="Palatino Linotype" w:cs="Arial"/>
              <w:szCs w:val="20"/>
            </w:rPr>
          </w:pPr>
          <w:r w:rsidRPr="00B25C35">
            <w:rPr>
              <w:rFonts w:ascii="Palatino Linotype" w:hAnsi="Palatino Linotype" w:cs="Arial"/>
              <w:bCs/>
              <w:sz w:val="24"/>
              <w:lang w:eastAsia="es-MX"/>
            </w:rPr>
            <w:t>03495/INFOEM/IP/RR/2018</w:t>
          </w:r>
        </w:p>
      </w:tc>
    </w:tr>
    <w:tr w:rsidR="00626B65" w:rsidTr="00F1529A">
      <w:trPr>
        <w:trHeight w:val="196"/>
      </w:trPr>
      <w:tc>
        <w:tcPr>
          <w:tcW w:w="5529" w:type="dxa"/>
          <w:hideMark/>
        </w:tcPr>
        <w:p w:rsidR="00626B65" w:rsidRDefault="00626B65"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26B65" w:rsidRPr="00F06FED" w:rsidRDefault="009B52F8" w:rsidP="00F1529A">
          <w:pPr>
            <w:spacing w:after="120" w:line="256" w:lineRule="auto"/>
            <w:ind w:left="-486" w:right="214" w:firstLine="567"/>
            <w:jc w:val="right"/>
            <w:rPr>
              <w:rFonts w:ascii="Palatino Linotype" w:hAnsi="Palatino Linotype" w:cs="Arial"/>
            </w:rPr>
          </w:pPr>
          <w:r>
            <w:rPr>
              <w:rFonts w:ascii="Palatino Linotype" w:hAnsi="Palatino Linotype" w:cs="Arial"/>
            </w:rPr>
            <w:t>XXXXXXXXXXXXXXXXXX</w:t>
          </w:r>
        </w:p>
      </w:tc>
    </w:tr>
    <w:tr w:rsidR="00626B65" w:rsidTr="00F1529A">
      <w:trPr>
        <w:trHeight w:val="242"/>
      </w:trPr>
      <w:tc>
        <w:tcPr>
          <w:tcW w:w="5529" w:type="dxa"/>
          <w:hideMark/>
        </w:tcPr>
        <w:p w:rsidR="00626B65" w:rsidRDefault="00626B65"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26B65" w:rsidRDefault="00626B65" w:rsidP="00480084">
          <w:pPr>
            <w:spacing w:after="120" w:line="256" w:lineRule="auto"/>
            <w:ind w:left="-495" w:right="214" w:firstLine="567"/>
            <w:jc w:val="right"/>
            <w:rPr>
              <w:rFonts w:ascii="Palatino Linotype" w:hAnsi="Palatino Linotype" w:cs="Arial"/>
              <w:szCs w:val="20"/>
            </w:rPr>
          </w:pPr>
          <w:r w:rsidRPr="00B25C35">
            <w:rPr>
              <w:rFonts w:ascii="Palatino Linotype" w:hAnsi="Palatino Linotype" w:cs="Arial"/>
              <w:szCs w:val="20"/>
            </w:rPr>
            <w:t>Ayuntamiento de Tecámac</w:t>
          </w:r>
        </w:p>
      </w:tc>
    </w:tr>
    <w:tr w:rsidR="00626B65" w:rsidTr="00F1529A">
      <w:trPr>
        <w:trHeight w:val="342"/>
      </w:trPr>
      <w:tc>
        <w:tcPr>
          <w:tcW w:w="5529" w:type="dxa"/>
          <w:hideMark/>
        </w:tcPr>
        <w:p w:rsidR="00626B65" w:rsidRDefault="00626B65"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26B65" w:rsidRDefault="00626B65"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26B65" w:rsidRDefault="00626B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51AA2921"/>
    <w:multiLevelType w:val="hybridMultilevel"/>
    <w:tmpl w:val="2CBA48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2"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
  </w:num>
  <w:num w:numId="4">
    <w:abstractNumId w:val="21"/>
  </w:num>
  <w:num w:numId="5">
    <w:abstractNumId w:val="5"/>
  </w:num>
  <w:num w:numId="6">
    <w:abstractNumId w:val="15"/>
  </w:num>
  <w:num w:numId="7">
    <w:abstractNumId w:val="0"/>
  </w:num>
  <w:num w:numId="8">
    <w:abstractNumId w:val="1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2"/>
  </w:num>
  <w:num w:numId="12">
    <w:abstractNumId w:val="10"/>
  </w:num>
  <w:num w:numId="13">
    <w:abstractNumId w:val="3"/>
  </w:num>
  <w:num w:numId="14">
    <w:abstractNumId w:val="7"/>
  </w:num>
  <w:num w:numId="15">
    <w:abstractNumId w:val="1"/>
  </w:num>
  <w:num w:numId="16">
    <w:abstractNumId w:val="17"/>
  </w:num>
  <w:num w:numId="17">
    <w:abstractNumId w:val="11"/>
  </w:num>
  <w:num w:numId="18">
    <w:abstractNumId w:val="20"/>
  </w:num>
  <w:num w:numId="19">
    <w:abstractNumId w:val="14"/>
  </w:num>
  <w:num w:numId="20">
    <w:abstractNumId w:val="9"/>
  </w:num>
  <w:num w:numId="21">
    <w:abstractNumId w:val="6"/>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15EB"/>
    <w:rsid w:val="00006902"/>
    <w:rsid w:val="00023BF4"/>
    <w:rsid w:val="0003592D"/>
    <w:rsid w:val="00035EAF"/>
    <w:rsid w:val="000379CA"/>
    <w:rsid w:val="00054B55"/>
    <w:rsid w:val="00054FC7"/>
    <w:rsid w:val="00056023"/>
    <w:rsid w:val="00060799"/>
    <w:rsid w:val="00063191"/>
    <w:rsid w:val="00063480"/>
    <w:rsid w:val="000667B3"/>
    <w:rsid w:val="00075CF7"/>
    <w:rsid w:val="00090203"/>
    <w:rsid w:val="00091013"/>
    <w:rsid w:val="000A1A11"/>
    <w:rsid w:val="000C468F"/>
    <w:rsid w:val="000C501F"/>
    <w:rsid w:val="000D14B2"/>
    <w:rsid w:val="000E4158"/>
    <w:rsid w:val="000E72EA"/>
    <w:rsid w:val="00114C59"/>
    <w:rsid w:val="0011760B"/>
    <w:rsid w:val="001249BE"/>
    <w:rsid w:val="001406C8"/>
    <w:rsid w:val="001424E8"/>
    <w:rsid w:val="0014326B"/>
    <w:rsid w:val="00154315"/>
    <w:rsid w:val="0015487A"/>
    <w:rsid w:val="00154FB8"/>
    <w:rsid w:val="00156DEF"/>
    <w:rsid w:val="001708BE"/>
    <w:rsid w:val="00191583"/>
    <w:rsid w:val="00191D0A"/>
    <w:rsid w:val="0019222F"/>
    <w:rsid w:val="001C3A01"/>
    <w:rsid w:val="001E4F19"/>
    <w:rsid w:val="00205470"/>
    <w:rsid w:val="002203F0"/>
    <w:rsid w:val="002304DA"/>
    <w:rsid w:val="00233C2F"/>
    <w:rsid w:val="00234632"/>
    <w:rsid w:val="00240814"/>
    <w:rsid w:val="002430E3"/>
    <w:rsid w:val="00246BE6"/>
    <w:rsid w:val="00247434"/>
    <w:rsid w:val="00257991"/>
    <w:rsid w:val="00270BB1"/>
    <w:rsid w:val="002719C7"/>
    <w:rsid w:val="002723A5"/>
    <w:rsid w:val="0027603A"/>
    <w:rsid w:val="00281C3C"/>
    <w:rsid w:val="002841E8"/>
    <w:rsid w:val="002844F7"/>
    <w:rsid w:val="00291E56"/>
    <w:rsid w:val="002921BE"/>
    <w:rsid w:val="002B1006"/>
    <w:rsid w:val="002B31F2"/>
    <w:rsid w:val="002D27CC"/>
    <w:rsid w:val="002D615E"/>
    <w:rsid w:val="002E5D5E"/>
    <w:rsid w:val="002F0772"/>
    <w:rsid w:val="002F6F8E"/>
    <w:rsid w:val="00303848"/>
    <w:rsid w:val="0030431E"/>
    <w:rsid w:val="00312DA8"/>
    <w:rsid w:val="00324CF1"/>
    <w:rsid w:val="003326EE"/>
    <w:rsid w:val="00336B96"/>
    <w:rsid w:val="003379F4"/>
    <w:rsid w:val="00343DD7"/>
    <w:rsid w:val="003516C4"/>
    <w:rsid w:val="0035354D"/>
    <w:rsid w:val="00353A9C"/>
    <w:rsid w:val="00356D34"/>
    <w:rsid w:val="00362AEC"/>
    <w:rsid w:val="00363A3C"/>
    <w:rsid w:val="00367201"/>
    <w:rsid w:val="003704DC"/>
    <w:rsid w:val="00375CEE"/>
    <w:rsid w:val="00380605"/>
    <w:rsid w:val="00385232"/>
    <w:rsid w:val="003868E4"/>
    <w:rsid w:val="003927E5"/>
    <w:rsid w:val="003A22A9"/>
    <w:rsid w:val="003D2A01"/>
    <w:rsid w:val="003D3C28"/>
    <w:rsid w:val="003E26CC"/>
    <w:rsid w:val="004122B7"/>
    <w:rsid w:val="00412EBF"/>
    <w:rsid w:val="004136D8"/>
    <w:rsid w:val="004374E8"/>
    <w:rsid w:val="00453565"/>
    <w:rsid w:val="004555F0"/>
    <w:rsid w:val="004610DE"/>
    <w:rsid w:val="00480084"/>
    <w:rsid w:val="00480E5B"/>
    <w:rsid w:val="004839A8"/>
    <w:rsid w:val="004871CB"/>
    <w:rsid w:val="00487EC4"/>
    <w:rsid w:val="004911F1"/>
    <w:rsid w:val="00492799"/>
    <w:rsid w:val="004A37C6"/>
    <w:rsid w:val="004B0C92"/>
    <w:rsid w:val="004E4B85"/>
    <w:rsid w:val="004F31B3"/>
    <w:rsid w:val="005028CE"/>
    <w:rsid w:val="005061E3"/>
    <w:rsid w:val="00513534"/>
    <w:rsid w:val="0052400B"/>
    <w:rsid w:val="005260D9"/>
    <w:rsid w:val="005375BE"/>
    <w:rsid w:val="00552DB8"/>
    <w:rsid w:val="00553258"/>
    <w:rsid w:val="005547A6"/>
    <w:rsid w:val="00570DF1"/>
    <w:rsid w:val="005733EB"/>
    <w:rsid w:val="0057551B"/>
    <w:rsid w:val="00576DA5"/>
    <w:rsid w:val="00585C5C"/>
    <w:rsid w:val="0059374F"/>
    <w:rsid w:val="00594236"/>
    <w:rsid w:val="00594B27"/>
    <w:rsid w:val="005A4030"/>
    <w:rsid w:val="005A421E"/>
    <w:rsid w:val="005A4644"/>
    <w:rsid w:val="005A59BA"/>
    <w:rsid w:val="005B62DA"/>
    <w:rsid w:val="005B6571"/>
    <w:rsid w:val="005B7325"/>
    <w:rsid w:val="005D0D72"/>
    <w:rsid w:val="005D6E76"/>
    <w:rsid w:val="005E26CB"/>
    <w:rsid w:val="005E3355"/>
    <w:rsid w:val="005F1789"/>
    <w:rsid w:val="005F4443"/>
    <w:rsid w:val="005F557F"/>
    <w:rsid w:val="005F6614"/>
    <w:rsid w:val="006024C5"/>
    <w:rsid w:val="00617DB9"/>
    <w:rsid w:val="00626B65"/>
    <w:rsid w:val="006343BC"/>
    <w:rsid w:val="00636107"/>
    <w:rsid w:val="00636CC5"/>
    <w:rsid w:val="0064450B"/>
    <w:rsid w:val="0064677C"/>
    <w:rsid w:val="00651D8E"/>
    <w:rsid w:val="00654134"/>
    <w:rsid w:val="00673181"/>
    <w:rsid w:val="006826A3"/>
    <w:rsid w:val="00696DE5"/>
    <w:rsid w:val="00697442"/>
    <w:rsid w:val="006A1565"/>
    <w:rsid w:val="006A3D87"/>
    <w:rsid w:val="006C37E9"/>
    <w:rsid w:val="006E4ED5"/>
    <w:rsid w:val="006F0B49"/>
    <w:rsid w:val="006F0CC6"/>
    <w:rsid w:val="006F3E15"/>
    <w:rsid w:val="0070738B"/>
    <w:rsid w:val="00710CD8"/>
    <w:rsid w:val="00715254"/>
    <w:rsid w:val="00715563"/>
    <w:rsid w:val="00735025"/>
    <w:rsid w:val="00746AF4"/>
    <w:rsid w:val="007628A5"/>
    <w:rsid w:val="007642F5"/>
    <w:rsid w:val="007660BD"/>
    <w:rsid w:val="00766737"/>
    <w:rsid w:val="00773DF9"/>
    <w:rsid w:val="00781BAD"/>
    <w:rsid w:val="00794CC7"/>
    <w:rsid w:val="007953A1"/>
    <w:rsid w:val="007972E6"/>
    <w:rsid w:val="0079742F"/>
    <w:rsid w:val="007A62DB"/>
    <w:rsid w:val="007B72EC"/>
    <w:rsid w:val="007B734A"/>
    <w:rsid w:val="007C6D4E"/>
    <w:rsid w:val="007D4DFF"/>
    <w:rsid w:val="007D5034"/>
    <w:rsid w:val="007E45BC"/>
    <w:rsid w:val="007F776B"/>
    <w:rsid w:val="008049F4"/>
    <w:rsid w:val="0081043E"/>
    <w:rsid w:val="00810B9A"/>
    <w:rsid w:val="00814CE6"/>
    <w:rsid w:val="00815818"/>
    <w:rsid w:val="00821F5B"/>
    <w:rsid w:val="0082345D"/>
    <w:rsid w:val="008306CB"/>
    <w:rsid w:val="008364AF"/>
    <w:rsid w:val="008471A2"/>
    <w:rsid w:val="00853FE5"/>
    <w:rsid w:val="00866CE8"/>
    <w:rsid w:val="0086783F"/>
    <w:rsid w:val="0087212C"/>
    <w:rsid w:val="008728A7"/>
    <w:rsid w:val="00877039"/>
    <w:rsid w:val="008811F5"/>
    <w:rsid w:val="0088284F"/>
    <w:rsid w:val="00884278"/>
    <w:rsid w:val="00894BC3"/>
    <w:rsid w:val="008A7316"/>
    <w:rsid w:val="008B68A4"/>
    <w:rsid w:val="008C1D7F"/>
    <w:rsid w:val="008C4E70"/>
    <w:rsid w:val="008D53F2"/>
    <w:rsid w:val="008D7705"/>
    <w:rsid w:val="008E53DD"/>
    <w:rsid w:val="008E78A8"/>
    <w:rsid w:val="008F5795"/>
    <w:rsid w:val="008F6EFE"/>
    <w:rsid w:val="0090054A"/>
    <w:rsid w:val="0090691B"/>
    <w:rsid w:val="00913BB1"/>
    <w:rsid w:val="00916152"/>
    <w:rsid w:val="009248A3"/>
    <w:rsid w:val="009512A6"/>
    <w:rsid w:val="009604FD"/>
    <w:rsid w:val="00963CAB"/>
    <w:rsid w:val="009676EF"/>
    <w:rsid w:val="00970C65"/>
    <w:rsid w:val="00971CE4"/>
    <w:rsid w:val="0097266B"/>
    <w:rsid w:val="00983369"/>
    <w:rsid w:val="00983BD8"/>
    <w:rsid w:val="00996B89"/>
    <w:rsid w:val="009A2119"/>
    <w:rsid w:val="009A38F1"/>
    <w:rsid w:val="009A3961"/>
    <w:rsid w:val="009B52F8"/>
    <w:rsid w:val="009B7977"/>
    <w:rsid w:val="009C6E17"/>
    <w:rsid w:val="009D6ACE"/>
    <w:rsid w:val="00A06A28"/>
    <w:rsid w:val="00A260B9"/>
    <w:rsid w:val="00A33447"/>
    <w:rsid w:val="00A45FB0"/>
    <w:rsid w:val="00A464E7"/>
    <w:rsid w:val="00A50CCC"/>
    <w:rsid w:val="00A563A6"/>
    <w:rsid w:val="00A6456E"/>
    <w:rsid w:val="00A65EFD"/>
    <w:rsid w:val="00A67194"/>
    <w:rsid w:val="00A715C3"/>
    <w:rsid w:val="00A877E4"/>
    <w:rsid w:val="00AA10EA"/>
    <w:rsid w:val="00AA1AD7"/>
    <w:rsid w:val="00AA45BA"/>
    <w:rsid w:val="00AA7038"/>
    <w:rsid w:val="00AA76D8"/>
    <w:rsid w:val="00AC41A4"/>
    <w:rsid w:val="00AE33F3"/>
    <w:rsid w:val="00AE6B0D"/>
    <w:rsid w:val="00AE76F5"/>
    <w:rsid w:val="00AF1CE8"/>
    <w:rsid w:val="00AF1D50"/>
    <w:rsid w:val="00B1111B"/>
    <w:rsid w:val="00B23AF6"/>
    <w:rsid w:val="00B25C35"/>
    <w:rsid w:val="00B25DF6"/>
    <w:rsid w:val="00B26CAB"/>
    <w:rsid w:val="00B31809"/>
    <w:rsid w:val="00B32CD4"/>
    <w:rsid w:val="00B34600"/>
    <w:rsid w:val="00B34B29"/>
    <w:rsid w:val="00B367F9"/>
    <w:rsid w:val="00B372AB"/>
    <w:rsid w:val="00B405BB"/>
    <w:rsid w:val="00B525F8"/>
    <w:rsid w:val="00B55D27"/>
    <w:rsid w:val="00B618AD"/>
    <w:rsid w:val="00B753F9"/>
    <w:rsid w:val="00B80EBB"/>
    <w:rsid w:val="00B85DD2"/>
    <w:rsid w:val="00B95CD4"/>
    <w:rsid w:val="00BA0595"/>
    <w:rsid w:val="00BB238A"/>
    <w:rsid w:val="00BB3182"/>
    <w:rsid w:val="00BC4312"/>
    <w:rsid w:val="00BD44C8"/>
    <w:rsid w:val="00BD635F"/>
    <w:rsid w:val="00C012C2"/>
    <w:rsid w:val="00C06CC4"/>
    <w:rsid w:val="00C14532"/>
    <w:rsid w:val="00C30194"/>
    <w:rsid w:val="00C33FB7"/>
    <w:rsid w:val="00C42574"/>
    <w:rsid w:val="00C43F47"/>
    <w:rsid w:val="00C44DAB"/>
    <w:rsid w:val="00C538B3"/>
    <w:rsid w:val="00C5629D"/>
    <w:rsid w:val="00C738FA"/>
    <w:rsid w:val="00C833A0"/>
    <w:rsid w:val="00CA0A09"/>
    <w:rsid w:val="00CA4026"/>
    <w:rsid w:val="00CA57CE"/>
    <w:rsid w:val="00CB50EF"/>
    <w:rsid w:val="00CC04AD"/>
    <w:rsid w:val="00CC0F13"/>
    <w:rsid w:val="00CD540A"/>
    <w:rsid w:val="00CD71DF"/>
    <w:rsid w:val="00CE73BE"/>
    <w:rsid w:val="00CF7867"/>
    <w:rsid w:val="00D04DE3"/>
    <w:rsid w:val="00D05962"/>
    <w:rsid w:val="00D077C2"/>
    <w:rsid w:val="00D1187C"/>
    <w:rsid w:val="00D122FA"/>
    <w:rsid w:val="00D142B0"/>
    <w:rsid w:val="00D2236C"/>
    <w:rsid w:val="00D22875"/>
    <w:rsid w:val="00D23177"/>
    <w:rsid w:val="00D25841"/>
    <w:rsid w:val="00D30AF3"/>
    <w:rsid w:val="00D40145"/>
    <w:rsid w:val="00D430C7"/>
    <w:rsid w:val="00D62DA8"/>
    <w:rsid w:val="00D81BE8"/>
    <w:rsid w:val="00D94076"/>
    <w:rsid w:val="00D9518A"/>
    <w:rsid w:val="00DB7EE6"/>
    <w:rsid w:val="00DD13E2"/>
    <w:rsid w:val="00DE740D"/>
    <w:rsid w:val="00DE743F"/>
    <w:rsid w:val="00E0494D"/>
    <w:rsid w:val="00E0548C"/>
    <w:rsid w:val="00E10202"/>
    <w:rsid w:val="00E316F2"/>
    <w:rsid w:val="00E37AE0"/>
    <w:rsid w:val="00E45477"/>
    <w:rsid w:val="00E51096"/>
    <w:rsid w:val="00E61A3B"/>
    <w:rsid w:val="00E74D93"/>
    <w:rsid w:val="00E82BD5"/>
    <w:rsid w:val="00E912B4"/>
    <w:rsid w:val="00E934FB"/>
    <w:rsid w:val="00EA4D61"/>
    <w:rsid w:val="00EA4ED6"/>
    <w:rsid w:val="00EA620E"/>
    <w:rsid w:val="00EA6DEC"/>
    <w:rsid w:val="00EB65EA"/>
    <w:rsid w:val="00ED005B"/>
    <w:rsid w:val="00ED5267"/>
    <w:rsid w:val="00ED5F21"/>
    <w:rsid w:val="00EE2A87"/>
    <w:rsid w:val="00EF00F9"/>
    <w:rsid w:val="00EF157F"/>
    <w:rsid w:val="00F011E4"/>
    <w:rsid w:val="00F040F7"/>
    <w:rsid w:val="00F04BE9"/>
    <w:rsid w:val="00F149A2"/>
    <w:rsid w:val="00F1529A"/>
    <w:rsid w:val="00F16F45"/>
    <w:rsid w:val="00F3731B"/>
    <w:rsid w:val="00F40013"/>
    <w:rsid w:val="00F535AF"/>
    <w:rsid w:val="00F547CF"/>
    <w:rsid w:val="00F55A76"/>
    <w:rsid w:val="00F615BD"/>
    <w:rsid w:val="00F74ABA"/>
    <w:rsid w:val="00F82680"/>
    <w:rsid w:val="00F83386"/>
    <w:rsid w:val="00F913C4"/>
    <w:rsid w:val="00FA270A"/>
    <w:rsid w:val="00FA5916"/>
    <w:rsid w:val="00FC468A"/>
    <w:rsid w:val="00FC7A2F"/>
    <w:rsid w:val="00FD06E7"/>
    <w:rsid w:val="00FE0484"/>
    <w:rsid w:val="00FE12EC"/>
    <w:rsid w:val="00FE7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52E6-2AC8-454A-8305-472EE785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10354</Words>
  <Characters>56949</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2018-09-27T16:26:00Z</cp:lastPrinted>
  <dcterms:created xsi:type="dcterms:W3CDTF">2018-11-26T19:21:00Z</dcterms:created>
  <dcterms:modified xsi:type="dcterms:W3CDTF">2018-11-26T19:21:00Z</dcterms:modified>
</cp:coreProperties>
</file>